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CD3" w:rsidRPr="00416A9E" w:rsidRDefault="001A3CD3" w:rsidP="00416A9E">
      <w:pPr>
        <w:spacing w:line="240" w:lineRule="auto"/>
        <w:jc w:val="center"/>
        <w:rPr>
          <w:rFonts w:cstheme="minorHAnsi"/>
          <w:b/>
          <w:sz w:val="48"/>
        </w:rPr>
      </w:pPr>
    </w:p>
    <w:p w:rsidR="001A3CD3" w:rsidRPr="00416A9E" w:rsidRDefault="001A3CD3" w:rsidP="00416A9E">
      <w:pPr>
        <w:spacing w:line="240" w:lineRule="auto"/>
        <w:jc w:val="center"/>
        <w:rPr>
          <w:rFonts w:cstheme="minorHAnsi"/>
          <w:b/>
          <w:sz w:val="48"/>
        </w:rPr>
      </w:pPr>
    </w:p>
    <w:p w:rsidR="001A3CD3" w:rsidRPr="00416A9E" w:rsidRDefault="001A3CD3" w:rsidP="00416A9E">
      <w:pPr>
        <w:spacing w:line="240" w:lineRule="auto"/>
        <w:jc w:val="center"/>
        <w:rPr>
          <w:rFonts w:cstheme="minorHAnsi"/>
          <w:b/>
          <w:sz w:val="48"/>
        </w:rPr>
      </w:pPr>
    </w:p>
    <w:p w:rsidR="002B2611" w:rsidRPr="00416A9E" w:rsidRDefault="00F012A9" w:rsidP="00416A9E">
      <w:pPr>
        <w:spacing w:line="240" w:lineRule="auto"/>
        <w:jc w:val="center"/>
        <w:rPr>
          <w:rFonts w:cstheme="minorHAnsi"/>
          <w:b/>
          <w:sz w:val="48"/>
        </w:rPr>
      </w:pPr>
      <w:r w:rsidRPr="00416A9E">
        <w:rPr>
          <w:rFonts w:cstheme="minorHAnsi"/>
          <w:b/>
          <w:sz w:val="48"/>
        </w:rPr>
        <w:t>JINDAL WORLDWIDE LIMITED</w:t>
      </w:r>
    </w:p>
    <w:p w:rsidR="002D7193" w:rsidRPr="00416A9E" w:rsidRDefault="002D7193" w:rsidP="00416A9E">
      <w:pPr>
        <w:spacing w:line="240" w:lineRule="auto"/>
        <w:jc w:val="center"/>
        <w:rPr>
          <w:rFonts w:cstheme="minorHAnsi"/>
        </w:rPr>
      </w:pPr>
    </w:p>
    <w:p w:rsidR="002D7193" w:rsidRPr="00416A9E" w:rsidRDefault="002D7193" w:rsidP="00416A9E">
      <w:pPr>
        <w:spacing w:line="240" w:lineRule="auto"/>
        <w:jc w:val="center"/>
        <w:rPr>
          <w:rFonts w:cstheme="minorHAnsi"/>
        </w:rPr>
      </w:pPr>
    </w:p>
    <w:p w:rsidR="002D7193" w:rsidRPr="00416A9E" w:rsidRDefault="002D7193" w:rsidP="00416A9E">
      <w:pPr>
        <w:spacing w:line="240" w:lineRule="auto"/>
        <w:jc w:val="center"/>
        <w:rPr>
          <w:rFonts w:cstheme="minorHAnsi"/>
        </w:rPr>
      </w:pPr>
      <w:r w:rsidRPr="00416A9E">
        <w:rPr>
          <w:rFonts w:cstheme="minorHAnsi"/>
          <w:noProof/>
        </w:rPr>
        <w:drawing>
          <wp:inline distT="0" distB="0" distL="0" distR="0">
            <wp:extent cx="552450" cy="607060"/>
            <wp:effectExtent l="0" t="0" r="0" b="2540"/>
            <wp:docPr id="1" name="Picture 1" descr="C:\Users\cs4\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4\Desktop\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07060"/>
                    </a:xfrm>
                    <a:prstGeom prst="rect">
                      <a:avLst/>
                    </a:prstGeom>
                    <a:noFill/>
                    <a:ln>
                      <a:noFill/>
                    </a:ln>
                  </pic:spPr>
                </pic:pic>
              </a:graphicData>
            </a:graphic>
          </wp:inline>
        </w:drawing>
      </w:r>
    </w:p>
    <w:p w:rsidR="002D7193" w:rsidRPr="000F2CAB" w:rsidRDefault="000F2CAB" w:rsidP="000F2CAB">
      <w:pPr>
        <w:spacing w:line="240" w:lineRule="auto"/>
        <w:jc w:val="center"/>
        <w:rPr>
          <w:rFonts w:cstheme="minorHAnsi"/>
          <w:b/>
          <w:i/>
          <w:sz w:val="40"/>
        </w:rPr>
      </w:pPr>
      <w:r w:rsidRPr="000F2CAB">
        <w:rPr>
          <w:rFonts w:cstheme="minorHAnsi"/>
          <w:b/>
          <w:i/>
          <w:sz w:val="40"/>
        </w:rPr>
        <w:t>DRAFT</w:t>
      </w:r>
    </w:p>
    <w:p w:rsidR="002D7193" w:rsidRPr="00416A9E" w:rsidRDefault="002D7193" w:rsidP="00416A9E">
      <w:pPr>
        <w:tabs>
          <w:tab w:val="left" w:pos="4116"/>
        </w:tabs>
        <w:spacing w:line="240" w:lineRule="auto"/>
        <w:jc w:val="center"/>
        <w:rPr>
          <w:rFonts w:eastAsia="Times New Roman" w:cstheme="minorHAnsi"/>
          <w:b/>
          <w:sz w:val="48"/>
        </w:rPr>
      </w:pPr>
      <w:r w:rsidRPr="00416A9E">
        <w:rPr>
          <w:rFonts w:eastAsia="Times New Roman" w:cstheme="minorHAnsi"/>
          <w:b/>
          <w:sz w:val="48"/>
        </w:rPr>
        <w:t>DIVIDEND DISTRIBUTION POLICY</w:t>
      </w:r>
    </w:p>
    <w:p w:rsidR="002D7193" w:rsidRPr="00416A9E" w:rsidRDefault="002D7193" w:rsidP="00416A9E">
      <w:pPr>
        <w:tabs>
          <w:tab w:val="left" w:pos="4116"/>
        </w:tabs>
        <w:spacing w:line="240" w:lineRule="auto"/>
        <w:jc w:val="center"/>
        <w:rPr>
          <w:rFonts w:eastAsia="Times New Roman" w:cstheme="minorHAnsi"/>
          <w:b/>
          <w:sz w:val="48"/>
        </w:rPr>
      </w:pPr>
      <w:proofErr w:type="gramStart"/>
      <w:r w:rsidRPr="00416A9E">
        <w:rPr>
          <w:rFonts w:eastAsia="Times New Roman" w:cstheme="minorHAnsi"/>
          <w:b/>
          <w:sz w:val="48"/>
        </w:rPr>
        <w:t>w.e.f</w:t>
      </w:r>
      <w:proofErr w:type="gramEnd"/>
      <w:r w:rsidRPr="00416A9E">
        <w:rPr>
          <w:rFonts w:eastAsia="Times New Roman" w:cstheme="minorHAnsi"/>
          <w:b/>
          <w:sz w:val="48"/>
        </w:rPr>
        <w:t xml:space="preserve"> 01</w:t>
      </w:r>
      <w:r w:rsidRPr="00416A9E">
        <w:rPr>
          <w:rFonts w:eastAsia="Times New Roman" w:cstheme="minorHAnsi"/>
          <w:b/>
          <w:sz w:val="48"/>
          <w:vertAlign w:val="superscript"/>
        </w:rPr>
        <w:t>st</w:t>
      </w:r>
      <w:r w:rsidRPr="00416A9E">
        <w:rPr>
          <w:rFonts w:eastAsia="Times New Roman" w:cstheme="minorHAnsi"/>
          <w:b/>
          <w:sz w:val="48"/>
        </w:rPr>
        <w:t xml:space="preserve"> April, 2021</w:t>
      </w:r>
    </w:p>
    <w:p w:rsidR="002D7193" w:rsidRPr="00416A9E" w:rsidRDefault="002D7193" w:rsidP="00416A9E">
      <w:pPr>
        <w:tabs>
          <w:tab w:val="left" w:pos="4116"/>
        </w:tabs>
        <w:spacing w:line="240" w:lineRule="auto"/>
        <w:jc w:val="center"/>
        <w:rPr>
          <w:rFonts w:eastAsia="Times New Roman" w:cstheme="minorHAnsi"/>
          <w:b/>
          <w:sz w:val="40"/>
        </w:rPr>
      </w:pPr>
      <w:r w:rsidRPr="00416A9E">
        <w:rPr>
          <w:rFonts w:eastAsia="Times New Roman" w:cstheme="minorHAnsi"/>
          <w:b/>
          <w:sz w:val="40"/>
        </w:rPr>
        <w:t>(Approved in Board Meeting dated 22</w:t>
      </w:r>
      <w:r w:rsidRPr="00416A9E">
        <w:rPr>
          <w:rFonts w:eastAsia="Times New Roman" w:cstheme="minorHAnsi"/>
          <w:b/>
          <w:sz w:val="40"/>
          <w:vertAlign w:val="superscript"/>
        </w:rPr>
        <w:t>nd</w:t>
      </w:r>
      <w:r w:rsidRPr="00416A9E">
        <w:rPr>
          <w:rFonts w:eastAsia="Times New Roman" w:cstheme="minorHAnsi"/>
          <w:b/>
          <w:sz w:val="40"/>
        </w:rPr>
        <w:t xml:space="preserve"> June, 2021)</w:t>
      </w:r>
    </w:p>
    <w:p w:rsidR="002D7193" w:rsidRPr="00416A9E" w:rsidRDefault="002D7193" w:rsidP="00416A9E">
      <w:pPr>
        <w:tabs>
          <w:tab w:val="left" w:pos="4116"/>
        </w:tabs>
        <w:spacing w:line="240" w:lineRule="auto"/>
        <w:jc w:val="center"/>
        <w:rPr>
          <w:rFonts w:eastAsia="Times New Roman" w:cstheme="minorHAnsi"/>
          <w:b/>
          <w:sz w:val="40"/>
        </w:rPr>
      </w:pPr>
    </w:p>
    <w:p w:rsidR="002D7193" w:rsidRPr="00416A9E" w:rsidRDefault="002E3142" w:rsidP="00416A9E">
      <w:pPr>
        <w:tabs>
          <w:tab w:val="left" w:pos="4116"/>
        </w:tabs>
        <w:spacing w:line="240" w:lineRule="auto"/>
        <w:jc w:val="center"/>
        <w:rPr>
          <w:rFonts w:eastAsia="Times New Roman" w:cstheme="minorHAnsi"/>
          <w:sz w:val="28"/>
        </w:rPr>
      </w:pPr>
      <w:r w:rsidRPr="00416A9E">
        <w:rPr>
          <w:rFonts w:eastAsia="Times New Roman" w:cstheme="minorHAnsi"/>
          <w:sz w:val="28"/>
        </w:rPr>
        <w:t>{</w:t>
      </w:r>
      <w:r w:rsidR="002D7193" w:rsidRPr="00416A9E">
        <w:rPr>
          <w:rFonts w:eastAsia="Times New Roman" w:cstheme="minorHAnsi"/>
          <w:sz w:val="28"/>
        </w:rPr>
        <w:t>In pursuant to SEBI (LODR) Regulations, 2015 and amendments thereof</w:t>
      </w:r>
      <w:r w:rsidRPr="00416A9E">
        <w:rPr>
          <w:rFonts w:eastAsia="Times New Roman" w:cstheme="minorHAnsi"/>
          <w:sz w:val="28"/>
        </w:rPr>
        <w:t>}</w:t>
      </w:r>
    </w:p>
    <w:p w:rsidR="00052A29" w:rsidRPr="00416A9E" w:rsidRDefault="00052A29" w:rsidP="00416A9E">
      <w:pPr>
        <w:tabs>
          <w:tab w:val="left" w:pos="4116"/>
        </w:tabs>
        <w:spacing w:line="240" w:lineRule="auto"/>
        <w:jc w:val="center"/>
        <w:rPr>
          <w:rFonts w:eastAsia="Times New Roman" w:cstheme="minorHAnsi"/>
          <w:sz w:val="28"/>
        </w:rPr>
      </w:pPr>
    </w:p>
    <w:p w:rsidR="00052A29" w:rsidRDefault="00052A29" w:rsidP="00416A9E">
      <w:pPr>
        <w:tabs>
          <w:tab w:val="left" w:pos="4116"/>
        </w:tabs>
        <w:spacing w:line="240" w:lineRule="auto"/>
        <w:jc w:val="center"/>
        <w:rPr>
          <w:rFonts w:eastAsia="Times New Roman" w:cstheme="minorHAnsi"/>
          <w:sz w:val="28"/>
        </w:rPr>
      </w:pPr>
    </w:p>
    <w:p w:rsidR="00416A9E" w:rsidRDefault="00416A9E" w:rsidP="00416A9E">
      <w:pPr>
        <w:tabs>
          <w:tab w:val="left" w:pos="4116"/>
        </w:tabs>
        <w:spacing w:line="240" w:lineRule="auto"/>
        <w:jc w:val="center"/>
        <w:rPr>
          <w:rFonts w:eastAsia="Times New Roman" w:cstheme="minorHAnsi"/>
          <w:sz w:val="28"/>
        </w:rPr>
      </w:pPr>
    </w:p>
    <w:p w:rsidR="00416A9E" w:rsidRDefault="00416A9E" w:rsidP="00416A9E">
      <w:pPr>
        <w:tabs>
          <w:tab w:val="left" w:pos="4116"/>
        </w:tabs>
        <w:spacing w:line="240" w:lineRule="auto"/>
        <w:jc w:val="center"/>
        <w:rPr>
          <w:rFonts w:eastAsia="Times New Roman" w:cstheme="minorHAnsi"/>
          <w:sz w:val="28"/>
        </w:rPr>
      </w:pPr>
    </w:p>
    <w:p w:rsidR="00416A9E" w:rsidRDefault="00416A9E" w:rsidP="00416A9E">
      <w:pPr>
        <w:tabs>
          <w:tab w:val="left" w:pos="4116"/>
        </w:tabs>
        <w:spacing w:line="240" w:lineRule="auto"/>
        <w:jc w:val="center"/>
        <w:rPr>
          <w:rFonts w:eastAsia="Times New Roman" w:cstheme="minorHAnsi"/>
          <w:sz w:val="28"/>
        </w:rPr>
      </w:pPr>
    </w:p>
    <w:p w:rsidR="00416A9E" w:rsidRDefault="00416A9E" w:rsidP="00416A9E">
      <w:pPr>
        <w:tabs>
          <w:tab w:val="left" w:pos="4116"/>
        </w:tabs>
        <w:spacing w:line="240" w:lineRule="auto"/>
        <w:jc w:val="center"/>
        <w:rPr>
          <w:rFonts w:eastAsia="Times New Roman" w:cstheme="minorHAnsi"/>
          <w:sz w:val="28"/>
        </w:rPr>
      </w:pPr>
    </w:p>
    <w:p w:rsidR="00416A9E" w:rsidRPr="00416A9E" w:rsidRDefault="00416A9E" w:rsidP="00416A9E">
      <w:pPr>
        <w:tabs>
          <w:tab w:val="left" w:pos="4116"/>
        </w:tabs>
        <w:spacing w:line="240" w:lineRule="auto"/>
        <w:jc w:val="center"/>
        <w:rPr>
          <w:rFonts w:eastAsia="Times New Roman" w:cstheme="minorHAnsi"/>
          <w:sz w:val="28"/>
        </w:rPr>
      </w:pPr>
    </w:p>
    <w:p w:rsidR="008207CE" w:rsidRDefault="008207CE" w:rsidP="008207CE">
      <w:pPr>
        <w:tabs>
          <w:tab w:val="left" w:pos="4116"/>
        </w:tabs>
        <w:spacing w:line="240" w:lineRule="auto"/>
        <w:rPr>
          <w:rFonts w:eastAsia="Times New Roman" w:cstheme="minorHAnsi"/>
          <w:sz w:val="28"/>
        </w:rPr>
      </w:pPr>
    </w:p>
    <w:p w:rsidR="00052A29" w:rsidRPr="00FC3516" w:rsidRDefault="001E6671" w:rsidP="008207CE">
      <w:pPr>
        <w:tabs>
          <w:tab w:val="left" w:pos="4116"/>
        </w:tabs>
        <w:spacing w:line="240" w:lineRule="auto"/>
        <w:jc w:val="center"/>
        <w:rPr>
          <w:rFonts w:eastAsia="Times New Roman" w:cstheme="minorHAnsi"/>
          <w:b/>
          <w:sz w:val="40"/>
          <w:u w:val="single"/>
        </w:rPr>
      </w:pPr>
      <w:r w:rsidRPr="00FC3516">
        <w:rPr>
          <w:rFonts w:eastAsia="Times New Roman" w:cstheme="minorHAnsi"/>
          <w:b/>
          <w:sz w:val="40"/>
          <w:u w:val="single"/>
        </w:rPr>
        <w:lastRenderedPageBreak/>
        <w:t>DIVIDEND DISTRIBUTION POLICY</w:t>
      </w:r>
    </w:p>
    <w:p w:rsidR="00052A29" w:rsidRPr="00416A9E" w:rsidRDefault="002E3142" w:rsidP="00416A9E">
      <w:pPr>
        <w:pStyle w:val="ListParagraph"/>
        <w:numPr>
          <w:ilvl w:val="0"/>
          <w:numId w:val="1"/>
        </w:numPr>
        <w:tabs>
          <w:tab w:val="left" w:pos="4116"/>
        </w:tabs>
        <w:spacing w:line="240" w:lineRule="auto"/>
        <w:ind w:left="0" w:hanging="567"/>
        <w:rPr>
          <w:rFonts w:eastAsia="Times New Roman" w:cstheme="minorHAnsi"/>
          <w:b/>
          <w:sz w:val="28"/>
          <w:u w:val="single"/>
        </w:rPr>
      </w:pPr>
      <w:r w:rsidRPr="00416A9E">
        <w:rPr>
          <w:rFonts w:eastAsia="Times New Roman" w:cstheme="minorHAnsi"/>
          <w:b/>
          <w:sz w:val="28"/>
          <w:u w:val="single"/>
        </w:rPr>
        <w:t>PREAMBLE:</w:t>
      </w:r>
    </w:p>
    <w:p w:rsidR="00FC0A91" w:rsidRPr="00416A9E" w:rsidRDefault="00FC0A91" w:rsidP="00416A9E">
      <w:pPr>
        <w:tabs>
          <w:tab w:val="left" w:pos="4116"/>
        </w:tabs>
        <w:spacing w:line="240" w:lineRule="auto"/>
        <w:ind w:right="-306"/>
        <w:jc w:val="both"/>
        <w:rPr>
          <w:rFonts w:eastAsia="Times New Roman" w:cstheme="minorHAnsi"/>
        </w:rPr>
      </w:pPr>
      <w:r w:rsidRPr="00416A9E">
        <w:rPr>
          <w:rFonts w:cstheme="minorHAnsi"/>
        </w:rPr>
        <w:t>The Securities and Exchange Board of India (SEBI) has notified SEBI (Listing Obligations and Disclosure Requirements) Regulations, 2015 (Listing Regulations) on 02</w:t>
      </w:r>
      <w:r w:rsidRPr="00416A9E">
        <w:rPr>
          <w:rFonts w:cstheme="minorHAnsi"/>
          <w:vertAlign w:val="superscript"/>
        </w:rPr>
        <w:t>nd</w:t>
      </w:r>
      <w:r w:rsidRPr="00416A9E">
        <w:rPr>
          <w:rFonts w:cstheme="minorHAnsi"/>
        </w:rPr>
        <w:t xml:space="preserve"> September, 2015 to be effective from 01</w:t>
      </w:r>
      <w:r w:rsidRPr="00416A9E">
        <w:rPr>
          <w:rFonts w:cstheme="minorHAnsi"/>
          <w:vertAlign w:val="superscript"/>
        </w:rPr>
        <w:t>st</w:t>
      </w:r>
      <w:r w:rsidRPr="00416A9E">
        <w:rPr>
          <w:rFonts w:cstheme="minorHAnsi"/>
        </w:rPr>
        <w:t xml:space="preserve"> December, 2015.</w:t>
      </w:r>
    </w:p>
    <w:p w:rsidR="00706B8E" w:rsidRDefault="00706B8E" w:rsidP="00416A9E">
      <w:pPr>
        <w:tabs>
          <w:tab w:val="left" w:pos="10080"/>
          <w:tab w:val="left" w:pos="10170"/>
        </w:tabs>
        <w:spacing w:after="0" w:line="240" w:lineRule="auto"/>
        <w:ind w:right="-306"/>
        <w:jc w:val="both"/>
        <w:rPr>
          <w:rFonts w:cstheme="minorHAnsi"/>
        </w:rPr>
      </w:pPr>
      <w:r w:rsidRPr="00706B8E">
        <w:rPr>
          <w:rFonts w:cstheme="minorHAnsi"/>
        </w:rPr>
        <w:t xml:space="preserve">Pursuant to the amendment in Regulation 43A of the SEBI (LODR) Regulations, 2015 vide SEBI Notification No. SEBI/LAD-NRO/GN/2021/22 dated 05th May, 2021; the Top 1000 Companies (based on market capitalization as at 31st March of every Financial Year) shall have to formulate Dividend Distribution Policy which earlier was required to be formulated </w:t>
      </w:r>
      <w:proofErr w:type="gramStart"/>
      <w:r w:rsidRPr="00706B8E">
        <w:rPr>
          <w:rFonts w:cstheme="minorHAnsi"/>
        </w:rPr>
        <w:t>by  top</w:t>
      </w:r>
      <w:proofErr w:type="gramEnd"/>
      <w:r w:rsidRPr="00706B8E">
        <w:rPr>
          <w:rFonts w:cstheme="minorHAnsi"/>
        </w:rPr>
        <w:t xml:space="preserve"> 500 listed companies only.</w:t>
      </w:r>
    </w:p>
    <w:p w:rsidR="00706B8E" w:rsidRDefault="00706B8E" w:rsidP="00416A9E">
      <w:pPr>
        <w:tabs>
          <w:tab w:val="left" w:pos="10080"/>
          <w:tab w:val="left" w:pos="10170"/>
        </w:tabs>
        <w:spacing w:after="0" w:line="240" w:lineRule="auto"/>
        <w:ind w:right="-306"/>
        <w:jc w:val="both"/>
        <w:rPr>
          <w:rFonts w:cstheme="minorHAnsi"/>
        </w:rPr>
      </w:pPr>
    </w:p>
    <w:p w:rsidR="00706B8E" w:rsidRPr="00416A9E" w:rsidRDefault="00706B8E" w:rsidP="00706B8E">
      <w:pPr>
        <w:tabs>
          <w:tab w:val="left" w:pos="10080"/>
          <w:tab w:val="left" w:pos="10170"/>
        </w:tabs>
        <w:spacing w:after="0" w:line="240" w:lineRule="auto"/>
        <w:ind w:right="-306"/>
        <w:jc w:val="both"/>
        <w:rPr>
          <w:rFonts w:cstheme="minorHAnsi"/>
        </w:rPr>
      </w:pPr>
      <w:r w:rsidRPr="00706B8E">
        <w:rPr>
          <w:rFonts w:cstheme="minorHAnsi"/>
        </w:rPr>
        <w:t>Based on the market capitalization as on 31</w:t>
      </w:r>
      <w:r w:rsidRPr="00706B8E">
        <w:rPr>
          <w:rFonts w:cstheme="minorHAnsi"/>
          <w:vertAlign w:val="superscript"/>
        </w:rPr>
        <w:t xml:space="preserve">st </w:t>
      </w:r>
      <w:r w:rsidRPr="00706B8E">
        <w:rPr>
          <w:rFonts w:cstheme="minorHAnsi"/>
        </w:rPr>
        <w:t>March, 2021, your Company stood at 797</w:t>
      </w:r>
      <w:r w:rsidRPr="00706B8E">
        <w:rPr>
          <w:rFonts w:cstheme="minorHAnsi"/>
          <w:vertAlign w:val="superscript"/>
        </w:rPr>
        <w:t xml:space="preserve">th </w:t>
      </w:r>
      <w:r w:rsidRPr="00706B8E">
        <w:rPr>
          <w:rFonts w:cstheme="minorHAnsi"/>
        </w:rPr>
        <w:t>and 758</w:t>
      </w:r>
      <w:r w:rsidRPr="00706B8E">
        <w:rPr>
          <w:rFonts w:cstheme="minorHAnsi"/>
          <w:vertAlign w:val="superscript"/>
        </w:rPr>
        <w:t xml:space="preserve">th </w:t>
      </w:r>
      <w:r w:rsidRPr="00706B8E">
        <w:rPr>
          <w:rFonts w:cstheme="minorHAnsi"/>
        </w:rPr>
        <w:t>Position amongst the Top 1000 Listed Companies of Sensex and Nifty, respectively and thus in compliance with aforementioned amendment,</w:t>
      </w:r>
      <w:r>
        <w:rPr>
          <w:rFonts w:cstheme="minorHAnsi"/>
        </w:rPr>
        <w:t xml:space="preserve"> it has become </w:t>
      </w:r>
      <w:r w:rsidRPr="00416A9E">
        <w:rPr>
          <w:rFonts w:cstheme="minorHAnsi"/>
        </w:rPr>
        <w:t xml:space="preserve">necessary for the Company to formulate a policy thereof in this regard. </w:t>
      </w:r>
    </w:p>
    <w:p w:rsidR="00706B8E" w:rsidRPr="00416A9E" w:rsidRDefault="00706B8E" w:rsidP="00706B8E">
      <w:pPr>
        <w:pStyle w:val="ListParagraph"/>
        <w:tabs>
          <w:tab w:val="left" w:pos="10080"/>
          <w:tab w:val="left" w:pos="10170"/>
        </w:tabs>
        <w:spacing w:after="0" w:line="240" w:lineRule="auto"/>
        <w:ind w:right="-306"/>
        <w:jc w:val="both"/>
        <w:rPr>
          <w:rFonts w:cstheme="minorHAnsi"/>
        </w:rPr>
      </w:pPr>
    </w:p>
    <w:p w:rsidR="00706B8E" w:rsidRPr="00706B8E" w:rsidRDefault="00706B8E" w:rsidP="00706B8E">
      <w:pPr>
        <w:tabs>
          <w:tab w:val="left" w:pos="10080"/>
          <w:tab w:val="left" w:pos="10170"/>
        </w:tabs>
        <w:spacing w:after="0" w:line="240" w:lineRule="auto"/>
        <w:ind w:right="-306"/>
        <w:jc w:val="both"/>
        <w:rPr>
          <w:rFonts w:cstheme="minorHAnsi"/>
        </w:rPr>
      </w:pPr>
      <w:r>
        <w:rPr>
          <w:rFonts w:cstheme="minorHAnsi"/>
        </w:rPr>
        <w:t xml:space="preserve">Accordingly, </w:t>
      </w:r>
      <w:r w:rsidRPr="00706B8E">
        <w:rPr>
          <w:rFonts w:cstheme="minorHAnsi"/>
        </w:rPr>
        <w:t>the Board of Directors in their meeting held on 22</w:t>
      </w:r>
      <w:r w:rsidRPr="00706B8E">
        <w:rPr>
          <w:rFonts w:cstheme="minorHAnsi"/>
          <w:vertAlign w:val="superscript"/>
        </w:rPr>
        <w:t>nd</w:t>
      </w:r>
      <w:r w:rsidRPr="00706B8E">
        <w:rPr>
          <w:rFonts w:cstheme="minorHAnsi"/>
        </w:rPr>
        <w:t xml:space="preserve"> June, 2021 have formulated Dividend Distribution Policy to be effective w.e.f 01</w:t>
      </w:r>
      <w:r w:rsidRPr="00706B8E">
        <w:rPr>
          <w:rFonts w:cstheme="minorHAnsi"/>
          <w:vertAlign w:val="superscript"/>
        </w:rPr>
        <w:t xml:space="preserve">st </w:t>
      </w:r>
      <w:r w:rsidRPr="00706B8E">
        <w:rPr>
          <w:rFonts w:cstheme="minorHAnsi"/>
        </w:rPr>
        <w:t>April, 2021 and the same is available on the website of the Company at __________________.</w:t>
      </w:r>
    </w:p>
    <w:p w:rsidR="00706B8E" w:rsidRPr="00706B8E" w:rsidRDefault="00706B8E" w:rsidP="00706B8E">
      <w:pPr>
        <w:tabs>
          <w:tab w:val="left" w:pos="10080"/>
          <w:tab w:val="left" w:pos="10170"/>
        </w:tabs>
        <w:spacing w:after="0" w:line="240" w:lineRule="auto"/>
        <w:ind w:right="-306"/>
        <w:jc w:val="both"/>
        <w:rPr>
          <w:rFonts w:cstheme="minorHAnsi"/>
        </w:rPr>
      </w:pPr>
    </w:p>
    <w:p w:rsidR="00A36A4C" w:rsidRPr="00A36A4C" w:rsidRDefault="002E3142" w:rsidP="00A36A4C">
      <w:pPr>
        <w:pStyle w:val="ListParagraph"/>
        <w:numPr>
          <w:ilvl w:val="0"/>
          <w:numId w:val="1"/>
        </w:numPr>
        <w:tabs>
          <w:tab w:val="left" w:pos="4116"/>
        </w:tabs>
        <w:spacing w:line="240" w:lineRule="auto"/>
        <w:ind w:left="0" w:hanging="567"/>
        <w:rPr>
          <w:rFonts w:eastAsia="Times New Roman" w:cstheme="minorHAnsi"/>
          <w:b/>
          <w:sz w:val="28"/>
          <w:u w:val="single"/>
        </w:rPr>
      </w:pPr>
      <w:r w:rsidRPr="00416A9E">
        <w:rPr>
          <w:rFonts w:eastAsia="Times New Roman" w:cstheme="minorHAnsi"/>
          <w:b/>
          <w:sz w:val="28"/>
          <w:u w:val="single"/>
        </w:rPr>
        <w:t>SCOPE AND OBJECTIVE</w:t>
      </w:r>
      <w:r w:rsidR="00FC0A91" w:rsidRPr="00416A9E">
        <w:rPr>
          <w:rFonts w:eastAsia="Times New Roman" w:cstheme="minorHAnsi"/>
          <w:b/>
          <w:sz w:val="28"/>
          <w:u w:val="single"/>
        </w:rPr>
        <w:t>:</w:t>
      </w:r>
    </w:p>
    <w:p w:rsidR="00FC0A91" w:rsidRPr="00416A9E" w:rsidRDefault="00EC1FBC" w:rsidP="00416A9E">
      <w:pPr>
        <w:tabs>
          <w:tab w:val="left" w:pos="4116"/>
        </w:tabs>
        <w:spacing w:line="240" w:lineRule="auto"/>
        <w:ind w:right="-306"/>
        <w:jc w:val="both"/>
        <w:rPr>
          <w:rFonts w:cstheme="minorHAnsi"/>
          <w:lang w:val="en-IN"/>
        </w:rPr>
      </w:pPr>
      <w:r w:rsidRPr="00416A9E">
        <w:rPr>
          <w:rFonts w:cstheme="minorHAnsi"/>
          <w:lang w:val="en-IN"/>
        </w:rPr>
        <w:t xml:space="preserve">The Policy is primarily aimed at enhancement of long-term shareholder value and sustainable growth, in a way that the shareholders can participate equitably in the company’s growth, while maintaining a strong financial foundation for the company. </w:t>
      </w:r>
      <w:proofErr w:type="gramStart"/>
      <w:r w:rsidRPr="00416A9E">
        <w:rPr>
          <w:rFonts w:cstheme="minorHAnsi"/>
          <w:lang w:val="en-IN"/>
        </w:rPr>
        <w:t xml:space="preserve">Further </w:t>
      </w:r>
      <w:r w:rsidR="00706B8E">
        <w:rPr>
          <w:rFonts w:cstheme="minorHAnsi"/>
          <w:lang w:val="en-IN"/>
        </w:rPr>
        <w:t>,</w:t>
      </w:r>
      <w:proofErr w:type="gramEnd"/>
      <w:r w:rsidR="00706B8E">
        <w:rPr>
          <w:rFonts w:cstheme="minorHAnsi"/>
          <w:lang w:val="en-IN"/>
        </w:rPr>
        <w:t xml:space="preserve"> </w:t>
      </w:r>
      <w:r w:rsidRPr="00416A9E">
        <w:rPr>
          <w:rFonts w:cstheme="minorHAnsi"/>
          <w:lang w:val="en-IN"/>
        </w:rPr>
        <w:t>the</w:t>
      </w:r>
      <w:r w:rsidR="00FC0A91" w:rsidRPr="00416A9E">
        <w:rPr>
          <w:rFonts w:cstheme="minorHAnsi"/>
          <w:lang w:val="en-IN"/>
        </w:rPr>
        <w:t xml:space="preserve"> Policy aims to ensure that the Company makes rationale decision with regard to the </w:t>
      </w:r>
      <w:r w:rsidR="00706B8E">
        <w:rPr>
          <w:rFonts w:cstheme="minorHAnsi"/>
          <w:lang w:val="en-IN"/>
        </w:rPr>
        <w:t xml:space="preserve">dividend </w:t>
      </w:r>
      <w:r w:rsidR="00FC0A91" w:rsidRPr="00416A9E">
        <w:rPr>
          <w:rFonts w:cstheme="minorHAnsi"/>
          <w:lang w:val="en-IN"/>
        </w:rPr>
        <w:t>amount to be distributed to the shareholders after retaining sufficient funds for the Company’s growth, to meet its long‐term objective and other purposes</w:t>
      </w:r>
      <w:r w:rsidR="004F44B9" w:rsidRPr="00416A9E">
        <w:rPr>
          <w:rFonts w:cstheme="minorHAnsi"/>
          <w:lang w:val="en-IN"/>
        </w:rPr>
        <w:t>.</w:t>
      </w:r>
    </w:p>
    <w:p w:rsidR="00A36A4C" w:rsidRPr="00A36A4C" w:rsidRDefault="002E3142" w:rsidP="00416A9E">
      <w:pPr>
        <w:pStyle w:val="Default"/>
        <w:numPr>
          <w:ilvl w:val="0"/>
          <w:numId w:val="1"/>
        </w:numPr>
        <w:ind w:left="0" w:right="-306" w:hanging="567"/>
        <w:jc w:val="both"/>
        <w:rPr>
          <w:rFonts w:eastAsia="Times New Roman" w:cstheme="minorHAnsi"/>
          <w:b/>
          <w:sz w:val="28"/>
          <w:u w:val="single"/>
        </w:rPr>
      </w:pPr>
      <w:r w:rsidRPr="00A36A4C">
        <w:rPr>
          <w:rFonts w:asciiTheme="minorHAnsi" w:eastAsia="Times New Roman" w:hAnsiTheme="minorHAnsi" w:cstheme="minorHAnsi"/>
          <w:b/>
          <w:color w:val="auto"/>
          <w:sz w:val="28"/>
          <w:szCs w:val="22"/>
          <w:u w:val="single"/>
          <w:lang w:val="en-US"/>
        </w:rPr>
        <w:t>PARA</w:t>
      </w:r>
      <w:r w:rsidR="001C25FC">
        <w:rPr>
          <w:rFonts w:asciiTheme="minorHAnsi" w:eastAsia="Times New Roman" w:hAnsiTheme="minorHAnsi" w:cstheme="minorHAnsi"/>
          <w:b/>
          <w:color w:val="auto"/>
          <w:sz w:val="28"/>
          <w:szCs w:val="22"/>
          <w:u w:val="single"/>
          <w:lang w:val="en-US"/>
        </w:rPr>
        <w:t>METERS TO BE CONISIDER FOR DECLA</w:t>
      </w:r>
      <w:r w:rsidRPr="00A36A4C">
        <w:rPr>
          <w:rFonts w:asciiTheme="minorHAnsi" w:eastAsia="Times New Roman" w:hAnsiTheme="minorHAnsi" w:cstheme="minorHAnsi"/>
          <w:b/>
          <w:color w:val="auto"/>
          <w:sz w:val="28"/>
          <w:szCs w:val="22"/>
          <w:u w:val="single"/>
          <w:lang w:val="en-US"/>
        </w:rPr>
        <w:t>RATION OF DIVIDEND:</w:t>
      </w:r>
    </w:p>
    <w:p w:rsidR="00A36A4C" w:rsidRPr="00A36A4C" w:rsidRDefault="00A36A4C" w:rsidP="00A36A4C">
      <w:pPr>
        <w:pStyle w:val="Default"/>
        <w:ind w:right="-306"/>
        <w:jc w:val="both"/>
        <w:rPr>
          <w:rFonts w:eastAsia="Times New Roman" w:cstheme="minorHAnsi"/>
          <w:b/>
          <w:sz w:val="28"/>
          <w:u w:val="single"/>
        </w:rPr>
      </w:pPr>
    </w:p>
    <w:p w:rsidR="009A6B6C" w:rsidRPr="00416A9E" w:rsidRDefault="006769D8" w:rsidP="00416A9E">
      <w:pPr>
        <w:autoSpaceDE w:val="0"/>
        <w:autoSpaceDN w:val="0"/>
        <w:adjustRightInd w:val="0"/>
        <w:spacing w:after="0" w:line="240" w:lineRule="auto"/>
        <w:ind w:right="-306"/>
        <w:jc w:val="both"/>
        <w:rPr>
          <w:rFonts w:cstheme="minorHAnsi"/>
          <w:lang w:val="en-IN"/>
        </w:rPr>
      </w:pPr>
      <w:r w:rsidRPr="00416A9E">
        <w:rPr>
          <w:rFonts w:cstheme="minorHAnsi"/>
          <w:lang w:val="en-IN"/>
        </w:rPr>
        <w:t>Regulation 43A of</w:t>
      </w:r>
      <w:r w:rsidR="00EC1FBC" w:rsidRPr="00416A9E">
        <w:rPr>
          <w:rFonts w:cstheme="minorHAnsi"/>
          <w:lang w:val="en-IN"/>
        </w:rPr>
        <w:t xml:space="preserve"> SEBI (LODR) Regulations, 2015, </w:t>
      </w:r>
      <w:r w:rsidR="009A6B6C" w:rsidRPr="00416A9E">
        <w:rPr>
          <w:rFonts w:cstheme="minorHAnsi"/>
          <w:lang w:val="en-IN"/>
        </w:rPr>
        <w:t>lays down various parameters which shall be considered by the Board of Directors of the Company before recommendation/declaration of dividend to its shareholders.</w:t>
      </w:r>
      <w:r w:rsidR="00EC1FBC" w:rsidRPr="00416A9E">
        <w:rPr>
          <w:rFonts w:cstheme="minorHAnsi"/>
          <w:lang w:val="en-IN"/>
        </w:rPr>
        <w:t xml:space="preserve"> The following are the parameters:</w:t>
      </w:r>
    </w:p>
    <w:p w:rsidR="00EC1FBC" w:rsidRPr="00416A9E" w:rsidRDefault="00EC1FBC" w:rsidP="00416A9E">
      <w:pPr>
        <w:autoSpaceDE w:val="0"/>
        <w:autoSpaceDN w:val="0"/>
        <w:adjustRightInd w:val="0"/>
        <w:spacing w:after="0" w:line="240" w:lineRule="auto"/>
        <w:ind w:right="-306"/>
        <w:rPr>
          <w:rFonts w:cstheme="minorHAnsi"/>
          <w:lang w:val="en-IN"/>
        </w:rPr>
      </w:pPr>
    </w:p>
    <w:p w:rsidR="009A6B6C" w:rsidRPr="00416A9E" w:rsidRDefault="009A6B6C" w:rsidP="00416A9E">
      <w:pPr>
        <w:pStyle w:val="Default"/>
        <w:numPr>
          <w:ilvl w:val="0"/>
          <w:numId w:val="3"/>
        </w:numPr>
        <w:spacing w:after="20"/>
        <w:ind w:left="709"/>
        <w:rPr>
          <w:rFonts w:asciiTheme="minorHAnsi" w:hAnsiTheme="minorHAnsi" w:cstheme="minorHAnsi"/>
          <w:color w:val="auto"/>
          <w:sz w:val="22"/>
          <w:szCs w:val="22"/>
        </w:rPr>
      </w:pPr>
      <w:r w:rsidRPr="00416A9E">
        <w:rPr>
          <w:rFonts w:asciiTheme="minorHAnsi" w:hAnsiTheme="minorHAnsi" w:cstheme="minorHAnsi"/>
          <w:color w:val="auto"/>
          <w:sz w:val="22"/>
          <w:szCs w:val="22"/>
        </w:rPr>
        <w:t xml:space="preserve">a) the circumstances under which the shareholders of the listed entities may or may not </w:t>
      </w:r>
      <w:r w:rsidR="00EC1FBC" w:rsidRPr="00416A9E">
        <w:rPr>
          <w:rFonts w:asciiTheme="minorHAnsi" w:hAnsiTheme="minorHAnsi" w:cstheme="minorHAnsi"/>
          <w:color w:val="auto"/>
          <w:sz w:val="22"/>
          <w:szCs w:val="22"/>
        </w:rPr>
        <w:t xml:space="preserve">    </w:t>
      </w:r>
      <w:r w:rsidRPr="00416A9E">
        <w:rPr>
          <w:rFonts w:asciiTheme="minorHAnsi" w:hAnsiTheme="minorHAnsi" w:cstheme="minorHAnsi"/>
          <w:color w:val="auto"/>
          <w:sz w:val="22"/>
          <w:szCs w:val="22"/>
        </w:rPr>
        <w:t xml:space="preserve">expect dividend; </w:t>
      </w:r>
    </w:p>
    <w:p w:rsidR="009A6B6C" w:rsidRPr="00416A9E" w:rsidRDefault="009A6B6C" w:rsidP="00416A9E">
      <w:pPr>
        <w:pStyle w:val="Default"/>
        <w:numPr>
          <w:ilvl w:val="0"/>
          <w:numId w:val="3"/>
        </w:numPr>
        <w:spacing w:after="20"/>
        <w:rPr>
          <w:rFonts w:asciiTheme="minorHAnsi" w:hAnsiTheme="minorHAnsi" w:cstheme="minorHAnsi"/>
          <w:color w:val="auto"/>
          <w:sz w:val="22"/>
          <w:szCs w:val="22"/>
        </w:rPr>
      </w:pPr>
      <w:r w:rsidRPr="00416A9E">
        <w:rPr>
          <w:rFonts w:asciiTheme="minorHAnsi" w:hAnsiTheme="minorHAnsi" w:cstheme="minorHAnsi"/>
          <w:color w:val="auto"/>
          <w:sz w:val="22"/>
          <w:szCs w:val="22"/>
        </w:rPr>
        <w:t xml:space="preserve">b) the financial parameters that shall be considered while declaring dividend; </w:t>
      </w:r>
    </w:p>
    <w:p w:rsidR="009A6B6C" w:rsidRPr="00416A9E" w:rsidRDefault="009A6B6C" w:rsidP="00416A9E">
      <w:pPr>
        <w:pStyle w:val="Default"/>
        <w:numPr>
          <w:ilvl w:val="0"/>
          <w:numId w:val="3"/>
        </w:numPr>
        <w:spacing w:after="20"/>
        <w:rPr>
          <w:rFonts w:asciiTheme="minorHAnsi" w:hAnsiTheme="minorHAnsi" w:cstheme="minorHAnsi"/>
          <w:color w:val="auto"/>
          <w:sz w:val="22"/>
          <w:szCs w:val="22"/>
        </w:rPr>
      </w:pPr>
      <w:r w:rsidRPr="00416A9E">
        <w:rPr>
          <w:rFonts w:asciiTheme="minorHAnsi" w:hAnsiTheme="minorHAnsi" w:cstheme="minorHAnsi"/>
          <w:color w:val="auto"/>
          <w:sz w:val="22"/>
          <w:szCs w:val="22"/>
        </w:rPr>
        <w:t xml:space="preserve">c) internal and external factors that shall be considered for declaration of dividend; </w:t>
      </w:r>
    </w:p>
    <w:p w:rsidR="009A6B6C" w:rsidRPr="00416A9E" w:rsidRDefault="009A6B6C" w:rsidP="00416A9E">
      <w:pPr>
        <w:pStyle w:val="Default"/>
        <w:numPr>
          <w:ilvl w:val="0"/>
          <w:numId w:val="3"/>
        </w:numPr>
        <w:spacing w:after="20"/>
        <w:rPr>
          <w:rFonts w:asciiTheme="minorHAnsi" w:hAnsiTheme="minorHAnsi" w:cstheme="minorHAnsi"/>
          <w:color w:val="auto"/>
          <w:sz w:val="22"/>
          <w:szCs w:val="22"/>
        </w:rPr>
      </w:pPr>
      <w:r w:rsidRPr="00416A9E">
        <w:rPr>
          <w:rFonts w:asciiTheme="minorHAnsi" w:hAnsiTheme="minorHAnsi" w:cstheme="minorHAnsi"/>
          <w:color w:val="auto"/>
          <w:sz w:val="22"/>
          <w:szCs w:val="22"/>
        </w:rPr>
        <w:t xml:space="preserve">d) policy as to how the retained earnings shall be utilized; and </w:t>
      </w:r>
    </w:p>
    <w:p w:rsidR="009A6B6C" w:rsidRPr="00416A9E" w:rsidRDefault="009A6B6C" w:rsidP="00416A9E">
      <w:pPr>
        <w:pStyle w:val="Default"/>
        <w:numPr>
          <w:ilvl w:val="0"/>
          <w:numId w:val="3"/>
        </w:numPr>
        <w:rPr>
          <w:rFonts w:asciiTheme="minorHAnsi" w:hAnsiTheme="minorHAnsi" w:cstheme="minorHAnsi"/>
          <w:color w:val="auto"/>
          <w:sz w:val="22"/>
          <w:szCs w:val="22"/>
        </w:rPr>
      </w:pPr>
      <w:r w:rsidRPr="00416A9E">
        <w:rPr>
          <w:rFonts w:asciiTheme="minorHAnsi" w:hAnsiTheme="minorHAnsi" w:cstheme="minorHAnsi"/>
          <w:color w:val="auto"/>
          <w:sz w:val="22"/>
          <w:szCs w:val="22"/>
        </w:rPr>
        <w:t xml:space="preserve">e) parameters that shall be adopted with regard to various classes of shares </w:t>
      </w:r>
    </w:p>
    <w:p w:rsidR="00A2249B" w:rsidRPr="00416A9E" w:rsidRDefault="00A2249B" w:rsidP="00416A9E">
      <w:pPr>
        <w:autoSpaceDE w:val="0"/>
        <w:autoSpaceDN w:val="0"/>
        <w:adjustRightInd w:val="0"/>
        <w:spacing w:after="0" w:line="240" w:lineRule="auto"/>
        <w:jc w:val="both"/>
        <w:rPr>
          <w:rFonts w:cstheme="minorHAnsi"/>
          <w:lang w:val="en-IN"/>
        </w:rPr>
      </w:pPr>
    </w:p>
    <w:p w:rsidR="000F2CAB" w:rsidRDefault="006769D8" w:rsidP="000F2CAB">
      <w:pPr>
        <w:autoSpaceDE w:val="0"/>
        <w:autoSpaceDN w:val="0"/>
        <w:adjustRightInd w:val="0"/>
        <w:spacing w:after="0" w:line="240" w:lineRule="auto"/>
        <w:jc w:val="both"/>
        <w:rPr>
          <w:rFonts w:cstheme="minorHAnsi"/>
          <w:lang w:val="en-IN"/>
        </w:rPr>
      </w:pPr>
      <w:r w:rsidRPr="00416A9E">
        <w:rPr>
          <w:rFonts w:cstheme="minorHAnsi"/>
          <w:lang w:val="en-IN"/>
        </w:rPr>
        <w:t>Provided that if the listed entity proposes to declare dividend on the basis of parameters in addition to clauses (a) to (e) or proposes to change such additional parameters or the dividend distribution policy contained in any of the parameters, it shall disclose such changes along with the rationale for the same in its annual report and on its website.</w:t>
      </w:r>
    </w:p>
    <w:p w:rsidR="00706B8E" w:rsidRDefault="00706B8E" w:rsidP="000F2CAB">
      <w:pPr>
        <w:autoSpaceDE w:val="0"/>
        <w:autoSpaceDN w:val="0"/>
        <w:adjustRightInd w:val="0"/>
        <w:spacing w:after="0" w:line="240" w:lineRule="auto"/>
        <w:jc w:val="both"/>
        <w:rPr>
          <w:rFonts w:cstheme="minorHAnsi"/>
          <w:lang w:val="en-IN"/>
        </w:rPr>
      </w:pPr>
    </w:p>
    <w:p w:rsidR="00A2249B" w:rsidRPr="000F2CAB" w:rsidRDefault="00A2249B" w:rsidP="000F2CAB">
      <w:pPr>
        <w:autoSpaceDE w:val="0"/>
        <w:autoSpaceDN w:val="0"/>
        <w:adjustRightInd w:val="0"/>
        <w:spacing w:after="0" w:line="240" w:lineRule="auto"/>
        <w:jc w:val="both"/>
        <w:rPr>
          <w:rFonts w:cstheme="minorHAnsi"/>
          <w:lang w:val="en-IN"/>
        </w:rPr>
      </w:pPr>
      <w:r w:rsidRPr="00416A9E">
        <w:rPr>
          <w:rFonts w:cstheme="minorHAnsi"/>
          <w:b/>
          <w:sz w:val="24"/>
          <w:u w:val="single"/>
          <w:lang w:val="en-IN"/>
        </w:rPr>
        <w:lastRenderedPageBreak/>
        <w:t>FINANCIAL/ INTERNAL FACTORS</w:t>
      </w:r>
      <w:r w:rsidRPr="00416A9E">
        <w:rPr>
          <w:rFonts w:cstheme="minorHAnsi"/>
          <w:b/>
          <w:sz w:val="24"/>
          <w:lang w:val="en-IN"/>
        </w:rPr>
        <w:t>:</w:t>
      </w:r>
    </w:p>
    <w:p w:rsidR="00A2249B" w:rsidRPr="00416A9E" w:rsidRDefault="00A2249B" w:rsidP="00416A9E">
      <w:pPr>
        <w:tabs>
          <w:tab w:val="left" w:pos="4116"/>
        </w:tabs>
        <w:spacing w:line="240" w:lineRule="auto"/>
        <w:jc w:val="both"/>
        <w:rPr>
          <w:rFonts w:cstheme="minorHAnsi"/>
          <w:lang w:val="en-IN"/>
        </w:rPr>
      </w:pPr>
      <w:r w:rsidRPr="00416A9E">
        <w:rPr>
          <w:rFonts w:cstheme="minorHAnsi"/>
          <w:lang w:val="en-IN"/>
        </w:rPr>
        <w:t>The Board shall consider the below mentioned financial</w:t>
      </w:r>
      <w:r w:rsidR="00FC3516">
        <w:rPr>
          <w:rFonts w:cstheme="minorHAnsi"/>
          <w:lang w:val="en-IN"/>
        </w:rPr>
        <w:t>/internal</w:t>
      </w:r>
      <w:r w:rsidRPr="00416A9E">
        <w:rPr>
          <w:rFonts w:cstheme="minorHAnsi"/>
          <w:lang w:val="en-IN"/>
        </w:rPr>
        <w:t xml:space="preserve"> parameters for the purpose of recommendation/declaration of dividend</w:t>
      </w:r>
      <w:r w:rsidR="00FC3516">
        <w:rPr>
          <w:rFonts w:cstheme="minorHAnsi"/>
          <w:lang w:val="en-IN"/>
        </w:rPr>
        <w:t>:</w:t>
      </w:r>
    </w:p>
    <w:p w:rsidR="00A2249B" w:rsidRPr="00416A9E" w:rsidRDefault="00A2249B" w:rsidP="00416A9E">
      <w:pPr>
        <w:pStyle w:val="ListParagraph"/>
        <w:numPr>
          <w:ilvl w:val="0"/>
          <w:numId w:val="5"/>
        </w:numPr>
        <w:tabs>
          <w:tab w:val="left" w:pos="4116"/>
        </w:tabs>
        <w:spacing w:line="240" w:lineRule="auto"/>
        <w:jc w:val="both"/>
        <w:rPr>
          <w:rFonts w:cstheme="minorHAnsi"/>
          <w:lang w:val="en-IN"/>
        </w:rPr>
      </w:pPr>
      <w:r w:rsidRPr="00416A9E">
        <w:rPr>
          <w:rFonts w:cstheme="minorHAnsi"/>
          <w:lang w:val="en-IN"/>
        </w:rPr>
        <w:t xml:space="preserve">Performance of the Company and size of net profits earned by it during the financial year as compared with </w:t>
      </w:r>
      <w:proofErr w:type="gramStart"/>
      <w:r w:rsidRPr="00416A9E">
        <w:rPr>
          <w:rFonts w:cstheme="minorHAnsi"/>
          <w:lang w:val="en-IN"/>
        </w:rPr>
        <w:t>Previous</w:t>
      </w:r>
      <w:proofErr w:type="gramEnd"/>
      <w:r w:rsidRPr="00416A9E">
        <w:rPr>
          <w:rFonts w:cstheme="minorHAnsi"/>
          <w:lang w:val="en-IN"/>
        </w:rPr>
        <w:t xml:space="preserve"> year and </w:t>
      </w:r>
      <w:r w:rsidR="004F44B9" w:rsidRPr="00416A9E">
        <w:rPr>
          <w:rFonts w:cstheme="minorHAnsi"/>
          <w:lang w:val="en-IN"/>
        </w:rPr>
        <w:t>budgets</w:t>
      </w:r>
      <w:r w:rsidR="00706B8E">
        <w:rPr>
          <w:rFonts w:cstheme="minorHAnsi"/>
          <w:lang w:val="en-IN"/>
        </w:rPr>
        <w:t>.</w:t>
      </w:r>
    </w:p>
    <w:p w:rsidR="00A2249B" w:rsidRPr="00416A9E" w:rsidRDefault="00A2249B" w:rsidP="00416A9E">
      <w:pPr>
        <w:pStyle w:val="ListParagraph"/>
        <w:numPr>
          <w:ilvl w:val="0"/>
          <w:numId w:val="5"/>
        </w:numPr>
        <w:autoSpaceDE w:val="0"/>
        <w:autoSpaceDN w:val="0"/>
        <w:adjustRightInd w:val="0"/>
        <w:spacing w:after="0" w:line="240" w:lineRule="auto"/>
        <w:jc w:val="both"/>
        <w:rPr>
          <w:rFonts w:cstheme="minorHAnsi"/>
          <w:lang w:val="en-IN"/>
        </w:rPr>
      </w:pPr>
      <w:r w:rsidRPr="00416A9E">
        <w:rPr>
          <w:rFonts w:cstheme="minorHAnsi"/>
          <w:lang w:val="en-IN"/>
        </w:rPr>
        <w:t xml:space="preserve">Financial requirement for business expansion and/or diversification, acquisition, </w:t>
      </w:r>
      <w:r w:rsidR="00706B8E">
        <w:rPr>
          <w:rFonts w:cstheme="minorHAnsi"/>
          <w:lang w:val="en-IN"/>
        </w:rPr>
        <w:t>g</w:t>
      </w:r>
      <w:r w:rsidRPr="00416A9E">
        <w:rPr>
          <w:rFonts w:cstheme="minorHAnsi"/>
          <w:lang w:val="en-IN"/>
        </w:rPr>
        <w:t>rowth plans etc. of new businesses.</w:t>
      </w:r>
    </w:p>
    <w:p w:rsidR="00A2249B" w:rsidRPr="00416A9E" w:rsidRDefault="00A2249B" w:rsidP="00416A9E">
      <w:pPr>
        <w:pStyle w:val="ListParagraph"/>
        <w:numPr>
          <w:ilvl w:val="0"/>
          <w:numId w:val="5"/>
        </w:numPr>
        <w:tabs>
          <w:tab w:val="left" w:pos="4116"/>
        </w:tabs>
        <w:spacing w:line="240" w:lineRule="auto"/>
        <w:jc w:val="both"/>
        <w:rPr>
          <w:rFonts w:cstheme="minorHAnsi"/>
          <w:lang w:val="en-IN"/>
        </w:rPr>
      </w:pPr>
      <w:r w:rsidRPr="00416A9E">
        <w:rPr>
          <w:rFonts w:cstheme="minorHAnsi"/>
          <w:lang w:val="en-IN"/>
        </w:rPr>
        <w:t>Capital expenditure and working capital requirements</w:t>
      </w:r>
      <w:r w:rsidR="00706B8E">
        <w:rPr>
          <w:rFonts w:cstheme="minorHAnsi"/>
          <w:lang w:val="en-IN"/>
        </w:rPr>
        <w:t>.</w:t>
      </w:r>
    </w:p>
    <w:p w:rsidR="00A2249B" w:rsidRPr="00416A9E" w:rsidRDefault="00A2249B" w:rsidP="00416A9E">
      <w:pPr>
        <w:pStyle w:val="ListParagraph"/>
        <w:numPr>
          <w:ilvl w:val="0"/>
          <w:numId w:val="5"/>
        </w:numPr>
        <w:tabs>
          <w:tab w:val="left" w:pos="4116"/>
        </w:tabs>
        <w:spacing w:line="240" w:lineRule="auto"/>
        <w:jc w:val="both"/>
        <w:rPr>
          <w:rFonts w:cstheme="minorHAnsi"/>
          <w:lang w:val="en-IN"/>
        </w:rPr>
      </w:pPr>
      <w:r w:rsidRPr="00416A9E">
        <w:rPr>
          <w:rFonts w:cstheme="minorHAnsi"/>
          <w:lang w:val="en-IN"/>
        </w:rPr>
        <w:t>Cash flow position of the Company</w:t>
      </w:r>
      <w:r w:rsidR="00706B8E">
        <w:rPr>
          <w:rFonts w:cstheme="minorHAnsi"/>
          <w:lang w:val="en-IN"/>
        </w:rPr>
        <w:t>.</w:t>
      </w:r>
    </w:p>
    <w:p w:rsidR="00A2249B" w:rsidRPr="00416A9E" w:rsidRDefault="00A2249B" w:rsidP="00416A9E">
      <w:pPr>
        <w:pStyle w:val="ListParagraph"/>
        <w:numPr>
          <w:ilvl w:val="0"/>
          <w:numId w:val="5"/>
        </w:numPr>
        <w:tabs>
          <w:tab w:val="left" w:pos="4116"/>
        </w:tabs>
        <w:spacing w:line="240" w:lineRule="auto"/>
        <w:jc w:val="both"/>
        <w:rPr>
          <w:rFonts w:cstheme="minorHAnsi"/>
          <w:lang w:val="en-IN"/>
        </w:rPr>
      </w:pPr>
      <w:r w:rsidRPr="00416A9E">
        <w:rPr>
          <w:rFonts w:cstheme="minorHAnsi"/>
          <w:lang w:val="en-IN"/>
        </w:rPr>
        <w:t>Accumulated reserves</w:t>
      </w:r>
      <w:r w:rsidR="00706B8E">
        <w:rPr>
          <w:rFonts w:cstheme="minorHAnsi"/>
          <w:lang w:val="en-IN"/>
        </w:rPr>
        <w:t>.</w:t>
      </w:r>
    </w:p>
    <w:p w:rsidR="004F44B9" w:rsidRPr="00416A9E" w:rsidRDefault="004F44B9" w:rsidP="00416A9E">
      <w:pPr>
        <w:pStyle w:val="ListParagraph"/>
        <w:numPr>
          <w:ilvl w:val="0"/>
          <w:numId w:val="5"/>
        </w:numPr>
        <w:tabs>
          <w:tab w:val="left" w:pos="4116"/>
        </w:tabs>
        <w:spacing w:line="240" w:lineRule="auto"/>
        <w:jc w:val="both"/>
        <w:rPr>
          <w:rFonts w:cstheme="minorHAnsi"/>
          <w:lang w:val="en-IN"/>
        </w:rPr>
      </w:pPr>
      <w:r w:rsidRPr="00416A9E">
        <w:rPr>
          <w:rFonts w:cstheme="minorHAnsi"/>
          <w:lang w:val="en-IN"/>
        </w:rPr>
        <w:t>Any other factor not explicitly covered above but which is likely to have a significant impact on the Company</w:t>
      </w:r>
      <w:r w:rsidR="00706B8E">
        <w:rPr>
          <w:rFonts w:cstheme="minorHAnsi"/>
          <w:lang w:val="en-IN"/>
        </w:rPr>
        <w:t>.</w:t>
      </w:r>
    </w:p>
    <w:p w:rsidR="00A2249B" w:rsidRPr="00416A9E" w:rsidRDefault="00A2249B" w:rsidP="00416A9E">
      <w:pPr>
        <w:pStyle w:val="ListParagraph"/>
        <w:tabs>
          <w:tab w:val="left" w:pos="4116"/>
        </w:tabs>
        <w:spacing w:line="240" w:lineRule="auto"/>
        <w:ind w:left="1080"/>
        <w:jc w:val="both"/>
        <w:rPr>
          <w:rFonts w:cstheme="minorHAnsi"/>
          <w:lang w:val="en-IN"/>
        </w:rPr>
      </w:pPr>
    </w:p>
    <w:p w:rsidR="00A2249B" w:rsidRPr="00416A9E" w:rsidRDefault="00A2249B" w:rsidP="00416A9E">
      <w:pPr>
        <w:tabs>
          <w:tab w:val="left" w:pos="4116"/>
        </w:tabs>
        <w:spacing w:line="240" w:lineRule="auto"/>
        <w:rPr>
          <w:rFonts w:cstheme="minorHAnsi"/>
          <w:b/>
          <w:sz w:val="24"/>
          <w:lang w:val="en-IN"/>
        </w:rPr>
      </w:pPr>
      <w:r w:rsidRPr="00416A9E">
        <w:rPr>
          <w:rFonts w:cstheme="minorHAnsi"/>
          <w:b/>
          <w:sz w:val="24"/>
          <w:u w:val="single"/>
          <w:lang w:val="en-IN"/>
        </w:rPr>
        <w:t>EXTERNAL FACTORS</w:t>
      </w:r>
      <w:r w:rsidRPr="00416A9E">
        <w:rPr>
          <w:rFonts w:cstheme="minorHAnsi"/>
          <w:b/>
          <w:sz w:val="24"/>
          <w:lang w:val="en-IN"/>
        </w:rPr>
        <w:t>:</w:t>
      </w:r>
    </w:p>
    <w:p w:rsidR="00EA184F" w:rsidRPr="00416A9E" w:rsidRDefault="00A2249B" w:rsidP="00416A9E">
      <w:pPr>
        <w:pStyle w:val="ListParagraph"/>
        <w:numPr>
          <w:ilvl w:val="0"/>
          <w:numId w:val="6"/>
        </w:numPr>
        <w:tabs>
          <w:tab w:val="left" w:pos="4116"/>
        </w:tabs>
        <w:spacing w:line="240" w:lineRule="auto"/>
        <w:rPr>
          <w:rFonts w:cstheme="minorHAnsi"/>
          <w:lang w:val="en-IN"/>
        </w:rPr>
      </w:pPr>
      <w:r w:rsidRPr="00416A9E">
        <w:rPr>
          <w:rFonts w:cstheme="minorHAnsi"/>
          <w:lang w:val="en-IN"/>
        </w:rPr>
        <w:t>Industry outlook for the future years</w:t>
      </w:r>
    </w:p>
    <w:p w:rsidR="00EA184F" w:rsidRPr="00416A9E" w:rsidRDefault="00EA184F" w:rsidP="00416A9E">
      <w:pPr>
        <w:pStyle w:val="ListParagraph"/>
        <w:numPr>
          <w:ilvl w:val="0"/>
          <w:numId w:val="6"/>
        </w:numPr>
        <w:tabs>
          <w:tab w:val="left" w:pos="4116"/>
        </w:tabs>
        <w:spacing w:line="240" w:lineRule="auto"/>
        <w:rPr>
          <w:rFonts w:cstheme="minorHAnsi"/>
          <w:lang w:val="en-IN"/>
        </w:rPr>
      </w:pPr>
      <w:r w:rsidRPr="00416A9E">
        <w:rPr>
          <w:rFonts w:cstheme="minorHAnsi"/>
          <w:lang w:val="en-IN"/>
        </w:rPr>
        <w:t xml:space="preserve">Economic environment </w:t>
      </w:r>
    </w:p>
    <w:p w:rsidR="00EA184F" w:rsidRPr="00416A9E" w:rsidRDefault="00A2249B" w:rsidP="00416A9E">
      <w:pPr>
        <w:pStyle w:val="ListParagraph"/>
        <w:numPr>
          <w:ilvl w:val="0"/>
          <w:numId w:val="6"/>
        </w:numPr>
        <w:tabs>
          <w:tab w:val="left" w:pos="4116"/>
        </w:tabs>
        <w:spacing w:line="240" w:lineRule="auto"/>
        <w:rPr>
          <w:rFonts w:cstheme="minorHAnsi"/>
          <w:lang w:val="en-IN"/>
        </w:rPr>
      </w:pPr>
      <w:r w:rsidRPr="00416A9E">
        <w:rPr>
          <w:rFonts w:cstheme="minorHAnsi"/>
          <w:lang w:val="en-IN"/>
        </w:rPr>
        <w:t>Applicable taxes including tax on dividend</w:t>
      </w:r>
    </w:p>
    <w:p w:rsidR="00EA184F" w:rsidRPr="00416A9E" w:rsidRDefault="00EA184F" w:rsidP="00416A9E">
      <w:pPr>
        <w:pStyle w:val="ListParagraph"/>
        <w:numPr>
          <w:ilvl w:val="0"/>
          <w:numId w:val="6"/>
        </w:numPr>
        <w:tabs>
          <w:tab w:val="left" w:pos="4116"/>
        </w:tabs>
        <w:spacing w:line="240" w:lineRule="auto"/>
        <w:rPr>
          <w:rFonts w:cstheme="minorHAnsi"/>
          <w:lang w:val="en-IN"/>
        </w:rPr>
      </w:pPr>
      <w:r w:rsidRPr="00416A9E">
        <w:rPr>
          <w:rFonts w:cstheme="minorHAnsi"/>
          <w:lang w:val="en-IN"/>
        </w:rPr>
        <w:t>Inflation rate</w:t>
      </w:r>
    </w:p>
    <w:p w:rsidR="00EA184F" w:rsidRPr="00416A9E" w:rsidRDefault="00A2249B" w:rsidP="00416A9E">
      <w:pPr>
        <w:pStyle w:val="ListParagraph"/>
        <w:numPr>
          <w:ilvl w:val="0"/>
          <w:numId w:val="6"/>
        </w:numPr>
        <w:tabs>
          <w:tab w:val="left" w:pos="4116"/>
        </w:tabs>
        <w:spacing w:line="240" w:lineRule="auto"/>
        <w:rPr>
          <w:rFonts w:cstheme="minorHAnsi"/>
          <w:lang w:val="en-IN"/>
        </w:rPr>
      </w:pPr>
      <w:r w:rsidRPr="00416A9E">
        <w:rPr>
          <w:rFonts w:cstheme="minorHAnsi"/>
          <w:lang w:val="en-IN"/>
        </w:rPr>
        <w:t>Changes in the Government policies, industry specific rulings &amp; regulatory provisions</w:t>
      </w:r>
    </w:p>
    <w:p w:rsidR="00EA184F" w:rsidRPr="00416A9E" w:rsidRDefault="00EA184F" w:rsidP="00416A9E">
      <w:pPr>
        <w:pStyle w:val="ListParagraph"/>
        <w:numPr>
          <w:ilvl w:val="0"/>
          <w:numId w:val="6"/>
        </w:numPr>
        <w:tabs>
          <w:tab w:val="left" w:pos="4116"/>
        </w:tabs>
        <w:spacing w:line="240" w:lineRule="auto"/>
        <w:rPr>
          <w:rFonts w:cstheme="minorHAnsi"/>
          <w:lang w:val="en-IN"/>
        </w:rPr>
      </w:pPr>
      <w:r w:rsidRPr="00416A9E">
        <w:rPr>
          <w:rFonts w:cstheme="minorHAnsi"/>
          <w:lang w:val="en-IN"/>
        </w:rPr>
        <w:t>Business disruptions due to act of god</w:t>
      </w:r>
    </w:p>
    <w:p w:rsidR="00EA184F" w:rsidRPr="00416A9E" w:rsidRDefault="00EA184F" w:rsidP="00416A9E">
      <w:pPr>
        <w:pStyle w:val="ListParagraph"/>
        <w:tabs>
          <w:tab w:val="left" w:pos="4116"/>
        </w:tabs>
        <w:spacing w:line="240" w:lineRule="auto"/>
        <w:ind w:left="1080"/>
        <w:rPr>
          <w:rFonts w:cstheme="minorHAnsi"/>
          <w:lang w:val="en-IN"/>
        </w:rPr>
      </w:pPr>
    </w:p>
    <w:p w:rsidR="006769D8" w:rsidRPr="00416A9E" w:rsidRDefault="00A2249B" w:rsidP="00416A9E">
      <w:pPr>
        <w:tabs>
          <w:tab w:val="left" w:pos="4116"/>
        </w:tabs>
        <w:spacing w:line="240" w:lineRule="auto"/>
        <w:rPr>
          <w:rFonts w:cstheme="minorHAnsi"/>
          <w:b/>
          <w:sz w:val="24"/>
          <w:u w:val="single"/>
          <w:lang w:val="en-IN"/>
        </w:rPr>
      </w:pPr>
      <w:r w:rsidRPr="00416A9E">
        <w:rPr>
          <w:rFonts w:cstheme="minorHAnsi"/>
          <w:b/>
          <w:sz w:val="24"/>
          <w:u w:val="single"/>
          <w:lang w:val="en-IN"/>
        </w:rPr>
        <w:t>U</w:t>
      </w:r>
      <w:r w:rsidR="00EA184F" w:rsidRPr="00416A9E">
        <w:rPr>
          <w:rFonts w:cstheme="minorHAnsi"/>
          <w:b/>
          <w:sz w:val="24"/>
          <w:u w:val="single"/>
          <w:lang w:val="en-IN"/>
        </w:rPr>
        <w:t>TILIZATION OF RETAINED EARNINGS:</w:t>
      </w:r>
    </w:p>
    <w:p w:rsidR="001C25FC" w:rsidRDefault="004F44B9" w:rsidP="001C25FC">
      <w:pPr>
        <w:autoSpaceDE w:val="0"/>
        <w:autoSpaceDN w:val="0"/>
        <w:adjustRightInd w:val="0"/>
        <w:spacing w:after="0" w:line="240" w:lineRule="auto"/>
        <w:jc w:val="both"/>
        <w:rPr>
          <w:rFonts w:cstheme="minorHAnsi"/>
          <w:lang w:val="en-IN"/>
        </w:rPr>
      </w:pPr>
      <w:r w:rsidRPr="00416A9E">
        <w:rPr>
          <w:rFonts w:cstheme="minorHAnsi"/>
        </w:rPr>
        <w:t>The Company shall endeavor to utilize the retained earnings in a manner which shall be beneficial to the interests of the Company and also its stakeholders</w:t>
      </w:r>
      <w:r w:rsidR="00706B8E">
        <w:rPr>
          <w:rFonts w:cstheme="minorHAnsi"/>
        </w:rPr>
        <w:t xml:space="preserve"> and the Dividend </w:t>
      </w:r>
      <w:r w:rsidR="001C25FC">
        <w:rPr>
          <w:rFonts w:cstheme="minorHAnsi"/>
        </w:rPr>
        <w:t xml:space="preserve">shall be recommended </w:t>
      </w:r>
      <w:r w:rsidR="001C25FC">
        <w:rPr>
          <w:rFonts w:cstheme="minorHAnsi"/>
          <w:lang w:val="en-IN"/>
        </w:rPr>
        <w:t>after consideration of the p</w:t>
      </w:r>
      <w:r w:rsidR="001C25FC" w:rsidRPr="00416A9E">
        <w:rPr>
          <w:rFonts w:cstheme="minorHAnsi"/>
          <w:lang w:val="en-IN"/>
        </w:rPr>
        <w:t xml:space="preserve">arameters as stated </w:t>
      </w:r>
      <w:proofErr w:type="gramStart"/>
      <w:r w:rsidR="001C25FC" w:rsidRPr="00416A9E">
        <w:rPr>
          <w:rFonts w:cstheme="minorHAnsi"/>
          <w:lang w:val="en-IN"/>
        </w:rPr>
        <w:t>above</w:t>
      </w:r>
      <w:r w:rsidR="001C25FC">
        <w:rPr>
          <w:rFonts w:cstheme="minorHAnsi"/>
        </w:rPr>
        <w:t xml:space="preserve"> </w:t>
      </w:r>
      <w:r w:rsidRPr="00416A9E">
        <w:rPr>
          <w:rFonts w:cstheme="minorHAnsi"/>
        </w:rPr>
        <w:t>.</w:t>
      </w:r>
      <w:proofErr w:type="gramEnd"/>
      <w:r w:rsidRPr="00416A9E">
        <w:rPr>
          <w:rFonts w:cstheme="minorHAnsi"/>
        </w:rPr>
        <w:t xml:space="preserve"> The Company may utilize the retained earnings for making investments for future growth and expansion plans, for the purpose of generating higher returns for the shareholders or for any other specific purpose, as may be approved by the Bo</w:t>
      </w:r>
      <w:r w:rsidR="00706B8E">
        <w:rPr>
          <w:rFonts w:cstheme="minorHAnsi"/>
        </w:rPr>
        <w:t>ard of Directors of the Company from time to time</w:t>
      </w:r>
      <w:r w:rsidR="001C25FC">
        <w:rPr>
          <w:rFonts w:cstheme="minorHAnsi"/>
        </w:rPr>
        <w:t xml:space="preserve">. </w:t>
      </w:r>
    </w:p>
    <w:p w:rsidR="00B8438A" w:rsidRPr="00FC3516" w:rsidRDefault="00B8438A" w:rsidP="00416A9E">
      <w:pPr>
        <w:tabs>
          <w:tab w:val="left" w:pos="4116"/>
        </w:tabs>
        <w:spacing w:line="240" w:lineRule="auto"/>
        <w:jc w:val="both"/>
        <w:rPr>
          <w:rFonts w:cstheme="minorHAnsi"/>
        </w:rPr>
      </w:pPr>
    </w:p>
    <w:p w:rsidR="00A2249B" w:rsidRPr="00416A9E" w:rsidRDefault="00A2249B" w:rsidP="00416A9E">
      <w:pPr>
        <w:tabs>
          <w:tab w:val="left" w:pos="4116"/>
        </w:tabs>
        <w:spacing w:line="240" w:lineRule="auto"/>
        <w:rPr>
          <w:rFonts w:cstheme="minorHAnsi"/>
          <w:b/>
          <w:lang w:val="en-IN"/>
        </w:rPr>
      </w:pPr>
      <w:r w:rsidRPr="00416A9E">
        <w:rPr>
          <w:rFonts w:cstheme="minorHAnsi"/>
          <w:b/>
          <w:sz w:val="24"/>
          <w:szCs w:val="24"/>
          <w:u w:val="single"/>
          <w:lang w:val="en-IN"/>
        </w:rPr>
        <w:t>PARAMETERS FOR VARIOUS CLASSES OF SHARES</w:t>
      </w:r>
      <w:r w:rsidR="00B8438A" w:rsidRPr="00416A9E">
        <w:rPr>
          <w:rFonts w:cstheme="minorHAnsi"/>
          <w:b/>
          <w:lang w:val="en-IN"/>
        </w:rPr>
        <w:t>:</w:t>
      </w:r>
    </w:p>
    <w:p w:rsidR="00B8438A" w:rsidRPr="00416A9E" w:rsidRDefault="00B8438A" w:rsidP="00416A9E">
      <w:pPr>
        <w:autoSpaceDE w:val="0"/>
        <w:autoSpaceDN w:val="0"/>
        <w:adjustRightInd w:val="0"/>
        <w:spacing w:after="0" w:line="240" w:lineRule="auto"/>
        <w:ind w:right="50"/>
        <w:jc w:val="both"/>
        <w:rPr>
          <w:rFonts w:cstheme="minorHAnsi"/>
          <w:lang w:val="en-IN"/>
        </w:rPr>
      </w:pPr>
      <w:r w:rsidRPr="00416A9E">
        <w:rPr>
          <w:rFonts w:cstheme="minorHAnsi"/>
          <w:lang w:val="en-IN"/>
        </w:rPr>
        <w:t>The Company is currently having only one class of shares, viz. equity, for which this policy is applicable. The policy is subject to review if and when the Company issues different classes of shares.</w:t>
      </w:r>
    </w:p>
    <w:p w:rsidR="00B8438A" w:rsidRPr="00416A9E" w:rsidRDefault="00B8438A" w:rsidP="00416A9E">
      <w:pPr>
        <w:tabs>
          <w:tab w:val="left" w:pos="4116"/>
        </w:tabs>
        <w:spacing w:line="240" w:lineRule="auto"/>
        <w:ind w:right="50"/>
        <w:rPr>
          <w:rFonts w:cstheme="minorHAnsi"/>
          <w:b/>
          <w:lang w:val="en-IN"/>
        </w:rPr>
      </w:pPr>
    </w:p>
    <w:p w:rsidR="00A2249B" w:rsidRPr="00416A9E" w:rsidRDefault="00A2249B" w:rsidP="00416A9E">
      <w:pPr>
        <w:tabs>
          <w:tab w:val="left" w:pos="4116"/>
        </w:tabs>
        <w:spacing w:line="240" w:lineRule="auto"/>
        <w:rPr>
          <w:rFonts w:cstheme="minorHAnsi"/>
          <w:b/>
          <w:u w:val="single"/>
          <w:lang w:val="en-IN"/>
        </w:rPr>
      </w:pPr>
      <w:r w:rsidRPr="000F2CAB">
        <w:rPr>
          <w:rFonts w:cstheme="minorHAnsi"/>
          <w:b/>
          <w:sz w:val="24"/>
          <w:u w:val="single"/>
          <w:lang w:val="en-IN"/>
        </w:rPr>
        <w:t>CIRCUMSTANCES UNDER WHICH SHAREHOLDERS MAY OR MAY NOT EXPECT DIVIDEND</w:t>
      </w:r>
      <w:r w:rsidR="00765B89" w:rsidRPr="00416A9E">
        <w:rPr>
          <w:rFonts w:cstheme="minorHAnsi"/>
          <w:b/>
          <w:u w:val="single"/>
          <w:lang w:val="en-IN"/>
        </w:rPr>
        <w:t>:</w:t>
      </w:r>
    </w:p>
    <w:p w:rsidR="00765B89" w:rsidRPr="000F2CAB" w:rsidRDefault="00AC66B3" w:rsidP="00416A9E">
      <w:pPr>
        <w:tabs>
          <w:tab w:val="left" w:pos="4116"/>
        </w:tabs>
        <w:spacing w:line="240" w:lineRule="auto"/>
        <w:jc w:val="both"/>
        <w:rPr>
          <w:rFonts w:cstheme="minorHAnsi"/>
          <w:b/>
          <w:sz w:val="24"/>
          <w:u w:val="single"/>
          <w:lang w:val="en-IN"/>
        </w:rPr>
      </w:pPr>
      <w:r w:rsidRPr="000F2CAB">
        <w:rPr>
          <w:rFonts w:cstheme="minorHAnsi"/>
          <w:szCs w:val="20"/>
        </w:rPr>
        <w:t>In circumstances where the financial position of the Company is such that the Company has inadequacy of profits or whenever the Company has incurred losses</w:t>
      </w:r>
      <w:r w:rsidR="001C25FC">
        <w:rPr>
          <w:rFonts w:cstheme="minorHAnsi"/>
          <w:szCs w:val="20"/>
        </w:rPr>
        <w:t xml:space="preserve"> or due to unprecedented market </w:t>
      </w:r>
      <w:proofErr w:type="gramStart"/>
      <w:r w:rsidR="001C25FC">
        <w:rPr>
          <w:rFonts w:cstheme="minorHAnsi"/>
          <w:szCs w:val="20"/>
        </w:rPr>
        <w:t xml:space="preserve">conditions </w:t>
      </w:r>
      <w:r w:rsidRPr="000F2CAB">
        <w:rPr>
          <w:rFonts w:cstheme="minorHAnsi"/>
          <w:szCs w:val="20"/>
        </w:rPr>
        <w:t>,</w:t>
      </w:r>
      <w:proofErr w:type="gramEnd"/>
      <w:r w:rsidRPr="000F2CAB">
        <w:rPr>
          <w:rFonts w:cstheme="minorHAnsi"/>
          <w:szCs w:val="20"/>
        </w:rPr>
        <w:t xml:space="preserve"> it will be prudent for the Shareholders to not expect any dividend declaration. The dividend may also not be paid for any other reason/s as the Board may deem</w:t>
      </w:r>
      <w:r w:rsidR="001500C4" w:rsidRPr="000F2CAB">
        <w:rPr>
          <w:rFonts w:cstheme="minorHAnsi"/>
          <w:szCs w:val="20"/>
        </w:rPr>
        <w:t>s</w:t>
      </w:r>
      <w:r w:rsidRPr="000F2CAB">
        <w:rPr>
          <w:rFonts w:cstheme="minorHAnsi"/>
          <w:szCs w:val="20"/>
        </w:rPr>
        <w:t xml:space="preserve"> fit from time to time. In such event/s, the Board will provide the relevant rationale in the Company’s Annual Report</w:t>
      </w:r>
      <w:r w:rsidR="00F874DC" w:rsidRPr="000F2CAB">
        <w:rPr>
          <w:rFonts w:cstheme="minorHAnsi"/>
          <w:szCs w:val="20"/>
        </w:rPr>
        <w:t>.</w:t>
      </w:r>
    </w:p>
    <w:p w:rsidR="009A6B6C" w:rsidRPr="000F2CAB" w:rsidRDefault="001500C4" w:rsidP="00416A9E">
      <w:pPr>
        <w:autoSpaceDE w:val="0"/>
        <w:autoSpaceDN w:val="0"/>
        <w:adjustRightInd w:val="0"/>
        <w:spacing w:after="0" w:line="240" w:lineRule="auto"/>
        <w:rPr>
          <w:rFonts w:cstheme="minorHAnsi"/>
          <w:sz w:val="24"/>
          <w:lang w:val="en-IN"/>
        </w:rPr>
      </w:pPr>
      <w:r w:rsidRPr="000F2CAB">
        <w:rPr>
          <w:rFonts w:cstheme="minorHAnsi"/>
          <w:b/>
          <w:sz w:val="24"/>
          <w:u w:val="single"/>
          <w:lang w:val="en-IN"/>
        </w:rPr>
        <w:t xml:space="preserve">REVIEW AND </w:t>
      </w:r>
      <w:r w:rsidR="009A6B6C" w:rsidRPr="000F2CAB">
        <w:rPr>
          <w:rFonts w:cstheme="minorHAnsi"/>
          <w:b/>
          <w:sz w:val="24"/>
          <w:u w:val="single"/>
          <w:lang w:val="en-IN"/>
        </w:rPr>
        <w:t>DISCLOSURES</w:t>
      </w:r>
      <w:r w:rsidRPr="000F2CAB">
        <w:rPr>
          <w:rFonts w:cstheme="minorHAnsi"/>
          <w:sz w:val="24"/>
          <w:lang w:val="en-IN"/>
        </w:rPr>
        <w:t>:</w:t>
      </w:r>
    </w:p>
    <w:p w:rsidR="00615A73" w:rsidRPr="00416A9E" w:rsidRDefault="00615A73" w:rsidP="00416A9E">
      <w:pPr>
        <w:autoSpaceDE w:val="0"/>
        <w:autoSpaceDN w:val="0"/>
        <w:adjustRightInd w:val="0"/>
        <w:spacing w:after="0" w:line="240" w:lineRule="auto"/>
        <w:rPr>
          <w:rFonts w:cstheme="minorHAnsi"/>
          <w:lang w:val="en-IN"/>
        </w:rPr>
      </w:pPr>
    </w:p>
    <w:p w:rsidR="00161A64" w:rsidRPr="00FC3516" w:rsidRDefault="00615A73" w:rsidP="00FC3516">
      <w:pPr>
        <w:autoSpaceDE w:val="0"/>
        <w:autoSpaceDN w:val="0"/>
        <w:adjustRightInd w:val="0"/>
        <w:spacing w:after="0" w:line="240" w:lineRule="auto"/>
        <w:jc w:val="both"/>
        <w:rPr>
          <w:rFonts w:cstheme="minorHAnsi"/>
        </w:rPr>
      </w:pPr>
      <w:r w:rsidRPr="00416A9E">
        <w:rPr>
          <w:rFonts w:cstheme="minorHAnsi"/>
        </w:rPr>
        <w:lastRenderedPageBreak/>
        <w:t>The Board of Directors shall have the right to review, modify, amend or change any or all clauses of this</w:t>
      </w:r>
      <w:r w:rsidR="00C364E5" w:rsidRPr="00416A9E">
        <w:rPr>
          <w:rFonts w:cstheme="minorHAnsi"/>
        </w:rPr>
        <w:t xml:space="preserve"> </w:t>
      </w:r>
      <w:r w:rsidRPr="00416A9E">
        <w:rPr>
          <w:rFonts w:cstheme="minorHAnsi"/>
        </w:rPr>
        <w:t xml:space="preserve">Policy in accordance </w:t>
      </w:r>
      <w:r w:rsidR="00F648B3" w:rsidRPr="00416A9E">
        <w:rPr>
          <w:rFonts w:cstheme="minorHAnsi"/>
        </w:rPr>
        <w:t xml:space="preserve">with the guidelines as may be issued by Ministry of Corporate Affairs, Securities Exchange Board of India or such other regulatory authority as may be </w:t>
      </w:r>
      <w:r w:rsidR="00AD7A21" w:rsidRPr="00416A9E">
        <w:rPr>
          <w:rFonts w:cstheme="minorHAnsi"/>
        </w:rPr>
        <w:t>authorized, from time to time.</w:t>
      </w:r>
      <w:r w:rsidR="00FC3516">
        <w:rPr>
          <w:rFonts w:cstheme="minorHAnsi"/>
        </w:rPr>
        <w:t xml:space="preserve"> </w:t>
      </w:r>
      <w:r w:rsidR="00161A64" w:rsidRPr="00416A9E">
        <w:rPr>
          <w:rFonts w:cstheme="minorHAnsi"/>
          <w:lang w:val="en-IN"/>
        </w:rPr>
        <w:t>Any changes or revisions to the policy will be communicated to shareholders in a timely manner.</w:t>
      </w:r>
    </w:p>
    <w:p w:rsidR="001C25FC" w:rsidRDefault="001C25FC" w:rsidP="001C25FC">
      <w:pPr>
        <w:autoSpaceDE w:val="0"/>
        <w:autoSpaceDN w:val="0"/>
        <w:adjustRightInd w:val="0"/>
        <w:spacing w:after="0" w:line="240" w:lineRule="auto"/>
        <w:jc w:val="both"/>
        <w:rPr>
          <w:rFonts w:cstheme="minorHAnsi"/>
          <w:lang w:val="en-IN"/>
        </w:rPr>
      </w:pPr>
      <w:r w:rsidRPr="00416A9E">
        <w:rPr>
          <w:rFonts w:cstheme="minorHAnsi"/>
          <w:lang w:val="en-IN"/>
        </w:rPr>
        <w:t>The Company shall ensure compliance with the requirements in this respect as laid down under the provisions of Section 123 of the</w:t>
      </w:r>
      <w:r>
        <w:rPr>
          <w:rFonts w:cstheme="minorHAnsi"/>
          <w:lang w:val="en-IN"/>
        </w:rPr>
        <w:t xml:space="preserve"> Companies act, Regulation 43A of SEBI (LODR) Regulations, 2015 </w:t>
      </w:r>
      <w:proofErr w:type="gramStart"/>
      <w:r>
        <w:rPr>
          <w:rFonts w:cstheme="minorHAnsi"/>
          <w:lang w:val="en-IN"/>
        </w:rPr>
        <w:t xml:space="preserve">and </w:t>
      </w:r>
      <w:r w:rsidRPr="00416A9E">
        <w:rPr>
          <w:rFonts w:cstheme="minorHAnsi"/>
          <w:lang w:val="en-IN"/>
        </w:rPr>
        <w:t xml:space="preserve"> other</w:t>
      </w:r>
      <w:proofErr w:type="gramEnd"/>
      <w:r w:rsidRPr="00416A9E">
        <w:rPr>
          <w:rFonts w:cstheme="minorHAnsi"/>
          <w:lang w:val="en-IN"/>
        </w:rPr>
        <w:t xml:space="preserve"> Applicable laws.</w:t>
      </w:r>
    </w:p>
    <w:p w:rsidR="00161A64" w:rsidRPr="00416A9E" w:rsidRDefault="009A6B6C" w:rsidP="00416A9E">
      <w:pPr>
        <w:autoSpaceDE w:val="0"/>
        <w:autoSpaceDN w:val="0"/>
        <w:adjustRightInd w:val="0"/>
        <w:spacing w:after="0" w:line="240" w:lineRule="auto"/>
        <w:jc w:val="both"/>
        <w:rPr>
          <w:rFonts w:cstheme="minorHAnsi"/>
          <w:lang w:val="en-IN"/>
        </w:rPr>
      </w:pPr>
      <w:r w:rsidRPr="00416A9E">
        <w:rPr>
          <w:rFonts w:cstheme="minorHAnsi"/>
          <w:lang w:val="en-IN"/>
        </w:rPr>
        <w:t xml:space="preserve">The policy will be available on the Company’s website. </w:t>
      </w:r>
    </w:p>
    <w:p w:rsidR="009A6B6C" w:rsidRPr="00416A9E" w:rsidRDefault="009A6B6C" w:rsidP="00416A9E">
      <w:pPr>
        <w:tabs>
          <w:tab w:val="left" w:pos="4116"/>
        </w:tabs>
        <w:spacing w:line="240" w:lineRule="auto"/>
        <w:jc w:val="center"/>
        <w:rPr>
          <w:rFonts w:cstheme="minorHAnsi"/>
          <w:lang w:val="en-IN"/>
        </w:rPr>
      </w:pPr>
    </w:p>
    <w:p w:rsidR="009A6B6C" w:rsidRPr="000F2CAB" w:rsidRDefault="00765B89" w:rsidP="00416A9E">
      <w:pPr>
        <w:autoSpaceDE w:val="0"/>
        <w:autoSpaceDN w:val="0"/>
        <w:adjustRightInd w:val="0"/>
        <w:spacing w:after="0" w:line="240" w:lineRule="auto"/>
        <w:rPr>
          <w:rFonts w:cstheme="minorHAnsi"/>
          <w:b/>
          <w:sz w:val="24"/>
          <w:u w:val="single"/>
          <w:lang w:val="en-IN"/>
        </w:rPr>
      </w:pPr>
      <w:r w:rsidRPr="000F2CAB">
        <w:rPr>
          <w:rFonts w:cstheme="minorHAnsi"/>
          <w:b/>
          <w:sz w:val="24"/>
          <w:u w:val="single"/>
          <w:lang w:val="en-IN"/>
        </w:rPr>
        <w:t>DISCLAIMER</w:t>
      </w:r>
      <w:r w:rsidR="00FC3516" w:rsidRPr="000F2CAB">
        <w:rPr>
          <w:rFonts w:cstheme="minorHAnsi"/>
          <w:b/>
          <w:sz w:val="24"/>
          <w:u w:val="single"/>
          <w:lang w:val="en-IN"/>
        </w:rPr>
        <w:t>:</w:t>
      </w:r>
    </w:p>
    <w:p w:rsidR="00FC3516" w:rsidRPr="00416A9E" w:rsidRDefault="00FC3516" w:rsidP="00416A9E">
      <w:pPr>
        <w:autoSpaceDE w:val="0"/>
        <w:autoSpaceDN w:val="0"/>
        <w:adjustRightInd w:val="0"/>
        <w:spacing w:after="0" w:line="240" w:lineRule="auto"/>
        <w:rPr>
          <w:rFonts w:cstheme="minorHAnsi"/>
          <w:b/>
          <w:u w:val="single"/>
          <w:lang w:val="en-IN"/>
        </w:rPr>
      </w:pPr>
    </w:p>
    <w:p w:rsidR="00052A29" w:rsidRDefault="009A6B6C" w:rsidP="00416A9E">
      <w:pPr>
        <w:autoSpaceDE w:val="0"/>
        <w:autoSpaceDN w:val="0"/>
        <w:adjustRightInd w:val="0"/>
        <w:spacing w:after="0" w:line="240" w:lineRule="auto"/>
        <w:jc w:val="both"/>
        <w:rPr>
          <w:rFonts w:cstheme="minorHAnsi"/>
          <w:lang w:val="en-IN"/>
        </w:rPr>
      </w:pPr>
      <w:r w:rsidRPr="00416A9E">
        <w:rPr>
          <w:rFonts w:cstheme="minorHAnsi"/>
          <w:lang w:val="en-IN"/>
        </w:rPr>
        <w:t>The above Policy does not constitute a commitment regarding the future dividends of</w:t>
      </w:r>
      <w:r w:rsidR="00054016" w:rsidRPr="00416A9E">
        <w:rPr>
          <w:rFonts w:cstheme="minorHAnsi"/>
          <w:lang w:val="en-IN"/>
        </w:rPr>
        <w:t xml:space="preserve"> </w:t>
      </w:r>
      <w:r w:rsidRPr="00416A9E">
        <w:rPr>
          <w:rFonts w:cstheme="minorHAnsi"/>
          <w:lang w:val="en-IN"/>
        </w:rPr>
        <w:t xml:space="preserve">the Company, but only represents a general guidance regarding </w:t>
      </w:r>
      <w:r w:rsidR="001C25FC">
        <w:rPr>
          <w:rFonts w:cstheme="minorHAnsi"/>
          <w:lang w:val="en-IN"/>
        </w:rPr>
        <w:t xml:space="preserve">dividend distribution by way of </w:t>
      </w:r>
      <w:r w:rsidRPr="00416A9E">
        <w:rPr>
          <w:rFonts w:cstheme="minorHAnsi"/>
          <w:lang w:val="en-IN"/>
        </w:rPr>
        <w:t>dividend policy. The</w:t>
      </w:r>
      <w:r w:rsidR="00054016" w:rsidRPr="00416A9E">
        <w:rPr>
          <w:rFonts w:cstheme="minorHAnsi"/>
          <w:lang w:val="en-IN"/>
        </w:rPr>
        <w:t xml:space="preserve"> </w:t>
      </w:r>
      <w:r w:rsidRPr="00416A9E">
        <w:rPr>
          <w:rFonts w:cstheme="minorHAnsi"/>
          <w:lang w:val="en-IN"/>
        </w:rPr>
        <w:t>statement of the Policy does not in any way restrict the right of the Board to use its</w:t>
      </w:r>
      <w:r w:rsidR="00054016" w:rsidRPr="00416A9E">
        <w:rPr>
          <w:rFonts w:cstheme="minorHAnsi"/>
          <w:lang w:val="en-IN"/>
        </w:rPr>
        <w:t xml:space="preserve"> </w:t>
      </w:r>
      <w:r w:rsidRPr="00416A9E">
        <w:rPr>
          <w:rFonts w:cstheme="minorHAnsi"/>
          <w:lang w:val="en-IN"/>
        </w:rPr>
        <w:t>discretion in the recommendation of the dividend to be distributed in the year and the</w:t>
      </w:r>
      <w:r w:rsidR="00054016" w:rsidRPr="00416A9E">
        <w:rPr>
          <w:rFonts w:cstheme="minorHAnsi"/>
          <w:lang w:val="en-IN"/>
        </w:rPr>
        <w:t xml:space="preserve"> </w:t>
      </w:r>
      <w:r w:rsidRPr="00416A9E">
        <w:rPr>
          <w:rFonts w:cstheme="minorHAnsi"/>
          <w:lang w:val="en-IN"/>
        </w:rPr>
        <w:t>Board reserves the right to depart from the policy as and when circumstances so</w:t>
      </w:r>
      <w:r w:rsidR="00054016" w:rsidRPr="00416A9E">
        <w:rPr>
          <w:rFonts w:cstheme="minorHAnsi"/>
          <w:lang w:val="en-IN"/>
        </w:rPr>
        <w:t xml:space="preserve"> </w:t>
      </w:r>
      <w:r w:rsidRPr="00416A9E">
        <w:rPr>
          <w:rFonts w:cstheme="minorHAnsi"/>
          <w:lang w:val="en-IN"/>
        </w:rPr>
        <w:t>warran</w:t>
      </w:r>
      <w:bookmarkStart w:id="0" w:name="_GoBack"/>
      <w:bookmarkEnd w:id="0"/>
      <w:r w:rsidRPr="00416A9E">
        <w:rPr>
          <w:rFonts w:cstheme="minorHAnsi"/>
          <w:lang w:val="en-IN"/>
        </w:rPr>
        <w:t>t.</w:t>
      </w:r>
    </w:p>
    <w:p w:rsidR="00FC3516" w:rsidRDefault="00FC3516" w:rsidP="00416A9E">
      <w:pPr>
        <w:autoSpaceDE w:val="0"/>
        <w:autoSpaceDN w:val="0"/>
        <w:adjustRightInd w:val="0"/>
        <w:spacing w:after="0" w:line="240" w:lineRule="auto"/>
        <w:jc w:val="both"/>
        <w:rPr>
          <w:rFonts w:cstheme="minorHAnsi"/>
          <w:lang w:val="en-IN"/>
        </w:rPr>
      </w:pPr>
    </w:p>
    <w:p w:rsidR="00FC3516" w:rsidRDefault="00FC3516" w:rsidP="00416A9E">
      <w:pPr>
        <w:autoSpaceDE w:val="0"/>
        <w:autoSpaceDN w:val="0"/>
        <w:adjustRightInd w:val="0"/>
        <w:spacing w:after="0" w:line="240" w:lineRule="auto"/>
        <w:jc w:val="both"/>
        <w:rPr>
          <w:rFonts w:cstheme="minorHAnsi"/>
          <w:lang w:val="en-IN"/>
        </w:rPr>
      </w:pPr>
    </w:p>
    <w:p w:rsidR="00FC3516" w:rsidRPr="00FC3516" w:rsidRDefault="00FC3516" w:rsidP="00FC3516">
      <w:pPr>
        <w:autoSpaceDE w:val="0"/>
        <w:autoSpaceDN w:val="0"/>
        <w:adjustRightInd w:val="0"/>
        <w:spacing w:after="0" w:line="240" w:lineRule="auto"/>
        <w:jc w:val="center"/>
        <w:rPr>
          <w:rFonts w:cstheme="minorHAnsi"/>
          <w:b/>
          <w:lang w:val="en-IN"/>
        </w:rPr>
      </w:pPr>
      <w:r w:rsidRPr="00FC3516">
        <w:rPr>
          <w:rFonts w:cstheme="minorHAnsi"/>
          <w:b/>
          <w:lang w:val="en-IN"/>
        </w:rPr>
        <w:t>*********************</w:t>
      </w:r>
    </w:p>
    <w:p w:rsidR="00052A29" w:rsidRPr="00FC3516" w:rsidRDefault="00052A29" w:rsidP="00416A9E">
      <w:pPr>
        <w:tabs>
          <w:tab w:val="left" w:pos="4116"/>
        </w:tabs>
        <w:spacing w:line="240" w:lineRule="auto"/>
        <w:jc w:val="center"/>
        <w:rPr>
          <w:rFonts w:eastAsia="Times New Roman" w:cstheme="minorHAnsi"/>
          <w:b/>
          <w:sz w:val="28"/>
        </w:rPr>
      </w:pPr>
    </w:p>
    <w:sectPr w:rsidR="00052A29" w:rsidRPr="00FC3516" w:rsidSect="00EC1FBC">
      <w:footerReference w:type="default" r:id="rId9"/>
      <w:pgSz w:w="12240" w:h="15840"/>
      <w:pgMar w:top="1440" w:right="175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08" w:rsidRDefault="00F54108" w:rsidP="001A3CD3">
      <w:pPr>
        <w:spacing w:after="0" w:line="240" w:lineRule="auto"/>
      </w:pPr>
      <w:r>
        <w:separator/>
      </w:r>
    </w:p>
  </w:endnote>
  <w:endnote w:type="continuationSeparator" w:id="0">
    <w:p w:rsidR="00F54108" w:rsidRDefault="00F54108" w:rsidP="001A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814497"/>
      <w:docPartObj>
        <w:docPartGallery w:val="Page Numbers (Bottom of Page)"/>
        <w:docPartUnique/>
      </w:docPartObj>
    </w:sdtPr>
    <w:sdtEndPr>
      <w:rPr>
        <w:color w:val="7F7F7F" w:themeColor="background1" w:themeShade="7F"/>
        <w:spacing w:val="60"/>
      </w:rPr>
    </w:sdtEndPr>
    <w:sdtContent>
      <w:p w:rsidR="001A3CD3" w:rsidRDefault="001A3CD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C25FC" w:rsidRPr="001C25FC">
          <w:rPr>
            <w:b/>
            <w:bCs/>
            <w:noProof/>
          </w:rPr>
          <w:t>4</w:t>
        </w:r>
        <w:r>
          <w:rPr>
            <w:b/>
            <w:bCs/>
            <w:noProof/>
          </w:rPr>
          <w:fldChar w:fldCharType="end"/>
        </w:r>
        <w:r>
          <w:rPr>
            <w:b/>
            <w:bCs/>
          </w:rPr>
          <w:t xml:space="preserve"> | </w:t>
        </w:r>
        <w:r>
          <w:rPr>
            <w:color w:val="7F7F7F" w:themeColor="background1" w:themeShade="7F"/>
            <w:spacing w:val="60"/>
          </w:rPr>
          <w:t>Page</w:t>
        </w:r>
      </w:p>
    </w:sdtContent>
  </w:sdt>
  <w:p w:rsidR="001A3CD3" w:rsidRDefault="001A3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08" w:rsidRDefault="00F54108" w:rsidP="001A3CD3">
      <w:pPr>
        <w:spacing w:after="0" w:line="240" w:lineRule="auto"/>
      </w:pPr>
      <w:r>
        <w:separator/>
      </w:r>
    </w:p>
  </w:footnote>
  <w:footnote w:type="continuationSeparator" w:id="0">
    <w:p w:rsidR="00F54108" w:rsidRDefault="00F54108" w:rsidP="001A3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F2050"/>
    <w:multiLevelType w:val="hybridMultilevel"/>
    <w:tmpl w:val="07A0C81E"/>
    <w:lvl w:ilvl="0" w:tplc="75B63C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C6B11CB"/>
    <w:multiLevelType w:val="hybridMultilevel"/>
    <w:tmpl w:val="349A16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59D42FD"/>
    <w:multiLevelType w:val="hybridMultilevel"/>
    <w:tmpl w:val="A89CF3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0C5153"/>
    <w:multiLevelType w:val="hybridMultilevel"/>
    <w:tmpl w:val="9EFA4E0E"/>
    <w:lvl w:ilvl="0" w:tplc="08A4B6D2">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33774"/>
    <w:multiLevelType w:val="hybridMultilevel"/>
    <w:tmpl w:val="C9D23536"/>
    <w:lvl w:ilvl="0" w:tplc="6442C9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6F21D2A"/>
    <w:multiLevelType w:val="hybridMultilevel"/>
    <w:tmpl w:val="AF5CF866"/>
    <w:lvl w:ilvl="0" w:tplc="036A38F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65"/>
    <w:rsid w:val="00052A29"/>
    <w:rsid w:val="00054016"/>
    <w:rsid w:val="000F2CAB"/>
    <w:rsid w:val="001500C4"/>
    <w:rsid w:val="00161A64"/>
    <w:rsid w:val="001A3CD3"/>
    <w:rsid w:val="001C25FC"/>
    <w:rsid w:val="001E6671"/>
    <w:rsid w:val="002709D4"/>
    <w:rsid w:val="00270EEF"/>
    <w:rsid w:val="00294BB8"/>
    <w:rsid w:val="002B2611"/>
    <w:rsid w:val="002D7193"/>
    <w:rsid w:val="002E3142"/>
    <w:rsid w:val="003A347A"/>
    <w:rsid w:val="00416A9E"/>
    <w:rsid w:val="004A4938"/>
    <w:rsid w:val="004F44B9"/>
    <w:rsid w:val="005217D3"/>
    <w:rsid w:val="00615A73"/>
    <w:rsid w:val="0065319D"/>
    <w:rsid w:val="006769D8"/>
    <w:rsid w:val="00706B8E"/>
    <w:rsid w:val="00765B89"/>
    <w:rsid w:val="00803AED"/>
    <w:rsid w:val="008207CE"/>
    <w:rsid w:val="009A6B6C"/>
    <w:rsid w:val="00A2249B"/>
    <w:rsid w:val="00A36A4C"/>
    <w:rsid w:val="00AC66B3"/>
    <w:rsid w:val="00AD7A21"/>
    <w:rsid w:val="00B8438A"/>
    <w:rsid w:val="00C364E5"/>
    <w:rsid w:val="00D67665"/>
    <w:rsid w:val="00E551C3"/>
    <w:rsid w:val="00EA184F"/>
    <w:rsid w:val="00EC0CE6"/>
    <w:rsid w:val="00EC1FBC"/>
    <w:rsid w:val="00F012A9"/>
    <w:rsid w:val="00F4702A"/>
    <w:rsid w:val="00F54108"/>
    <w:rsid w:val="00F648B3"/>
    <w:rsid w:val="00F874DC"/>
    <w:rsid w:val="00FC0A91"/>
    <w:rsid w:val="00FC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E84C0-6443-4671-987C-9DF2A354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2A9"/>
    <w:rPr>
      <w:color w:val="0563C1" w:themeColor="hyperlink"/>
      <w:u w:val="single"/>
    </w:rPr>
  </w:style>
  <w:style w:type="paragraph" w:styleId="ListParagraph">
    <w:name w:val="List Paragraph"/>
    <w:basedOn w:val="Normal"/>
    <w:uiPriority w:val="34"/>
    <w:qFormat/>
    <w:rsid w:val="001E6671"/>
    <w:pPr>
      <w:ind w:left="720"/>
      <w:contextualSpacing/>
    </w:pPr>
  </w:style>
  <w:style w:type="paragraph" w:styleId="Header">
    <w:name w:val="header"/>
    <w:basedOn w:val="Normal"/>
    <w:link w:val="HeaderChar"/>
    <w:uiPriority w:val="99"/>
    <w:unhideWhenUsed/>
    <w:rsid w:val="001A3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CD3"/>
  </w:style>
  <w:style w:type="paragraph" w:styleId="Footer">
    <w:name w:val="footer"/>
    <w:basedOn w:val="Normal"/>
    <w:link w:val="FooterChar"/>
    <w:uiPriority w:val="99"/>
    <w:unhideWhenUsed/>
    <w:rsid w:val="001A3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CD3"/>
  </w:style>
  <w:style w:type="paragraph" w:customStyle="1" w:styleId="Default">
    <w:name w:val="Default"/>
    <w:rsid w:val="00FC0A91"/>
    <w:pPr>
      <w:autoSpaceDE w:val="0"/>
      <w:autoSpaceDN w:val="0"/>
      <w:adjustRightInd w:val="0"/>
      <w:spacing w:after="0" w:line="240" w:lineRule="auto"/>
    </w:pPr>
    <w:rPr>
      <w:rFonts w:ascii="Arial" w:hAnsi="Arial" w:cs="Arial"/>
      <w:color w:val="000000"/>
      <w:sz w:val="24"/>
      <w:szCs w:val="24"/>
      <w:lang w:val="en-IN"/>
    </w:rPr>
  </w:style>
  <w:style w:type="paragraph" w:styleId="BalloonText">
    <w:name w:val="Balloon Text"/>
    <w:basedOn w:val="Normal"/>
    <w:link w:val="BalloonTextChar"/>
    <w:uiPriority w:val="99"/>
    <w:semiHidden/>
    <w:unhideWhenUsed/>
    <w:rsid w:val="000F2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38C4-F4F5-4D17-B88D-CEDB58BD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CS4</dc:creator>
  <cp:keywords/>
  <dc:description/>
  <cp:lastModifiedBy>CS1</cp:lastModifiedBy>
  <cp:revision>29</cp:revision>
  <cp:lastPrinted>2021-06-22T05:55:00Z</cp:lastPrinted>
  <dcterms:created xsi:type="dcterms:W3CDTF">2021-06-14T07:53:00Z</dcterms:created>
  <dcterms:modified xsi:type="dcterms:W3CDTF">2021-09-04T12:42:00Z</dcterms:modified>
</cp:coreProperties>
</file>